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3E" w:rsidRDefault="001E5C3E" w:rsidP="001E5C3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8"/>
          <w:szCs w:val="28"/>
        </w:rPr>
      </w:pPr>
    </w:p>
    <w:p w:rsidR="009C5718" w:rsidRDefault="009C5718" w:rsidP="009C5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5718">
        <w:rPr>
          <w:rFonts w:ascii="Arial" w:hAnsi="Arial" w:cs="Arial"/>
          <w:b/>
          <w:color w:val="000000"/>
          <w:sz w:val="20"/>
          <w:szCs w:val="20"/>
        </w:rPr>
        <w:t>EN BÚSQUEDA DE NUEVOS</w:t>
      </w:r>
      <w:r w:rsidRPr="009C5718">
        <w:rPr>
          <w:rStyle w:val="abk"/>
          <w:rFonts w:ascii="Arial" w:hAnsi="Arial" w:cs="Arial"/>
          <w:b/>
          <w:color w:val="000000"/>
          <w:sz w:val="20"/>
          <w:szCs w:val="20"/>
        </w:rPr>
        <w:t> </w:t>
      </w:r>
      <w:r w:rsidRPr="009C5718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Pr="009C5718">
        <w:rPr>
          <w:rFonts w:ascii="Arial" w:hAnsi="Arial" w:cs="Arial"/>
          <w:b/>
          <w:color w:val="000000"/>
          <w:sz w:val="20"/>
          <w:szCs w:val="20"/>
        </w:rPr>
        <w:t>FÁRMACOS CONTRA PARÁSITOS HUMANOS</w:t>
      </w:r>
    </w:p>
    <w:p w:rsidR="00873C10" w:rsidRPr="00873C10" w:rsidRDefault="00873C10" w:rsidP="009C5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830DB" w:rsidRPr="006F558C" w:rsidRDefault="007830DB" w:rsidP="009C5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  <w:r w:rsidRPr="006F558C">
        <w:rPr>
          <w:rFonts w:ascii="Arial" w:hAnsi="Arial" w:cs="Arial"/>
          <w:color w:val="000000"/>
          <w:sz w:val="20"/>
          <w:szCs w:val="20"/>
          <w:lang w:val="es-MX"/>
        </w:rPr>
        <w:t xml:space="preserve">Diana Ortiz, </w:t>
      </w:r>
      <w:r w:rsidR="006F558C" w:rsidRPr="006F558C">
        <w:rPr>
          <w:rFonts w:ascii="Arial" w:hAnsi="Arial" w:cs="Arial"/>
          <w:color w:val="000000"/>
          <w:sz w:val="20"/>
          <w:szCs w:val="20"/>
          <w:lang w:val="es-ES"/>
        </w:rPr>
        <w:t xml:space="preserve">Universidad de Ciencias </w:t>
      </w:r>
      <w:r w:rsidR="006F558C">
        <w:rPr>
          <w:rFonts w:ascii="Arial" w:hAnsi="Arial" w:cs="Arial"/>
          <w:color w:val="000000"/>
          <w:sz w:val="20"/>
          <w:szCs w:val="20"/>
          <w:lang w:val="es-ES"/>
        </w:rPr>
        <w:t xml:space="preserve">de la Salud de Oregón, </w:t>
      </w:r>
      <w:hyperlink r:id="rId8" w:history="1">
        <w:r w:rsidR="006F558C" w:rsidRPr="00A90E79">
          <w:rPr>
            <w:rStyle w:val="Hipervnculo"/>
            <w:rFonts w:ascii="Arial" w:hAnsi="Arial" w:cs="Arial"/>
            <w:sz w:val="20"/>
            <w:szCs w:val="20"/>
            <w:lang w:val="es-MX"/>
          </w:rPr>
          <w:t>ortizd@ohsu.edu</w:t>
        </w:r>
      </w:hyperlink>
      <w:r w:rsidR="006F558C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</w:p>
    <w:p w:rsidR="007830DB" w:rsidRPr="006F558C" w:rsidRDefault="007830DB" w:rsidP="009C5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873C10" w:rsidRPr="006F558C" w:rsidRDefault="00873C10" w:rsidP="009C5718">
      <w:pPr>
        <w:jc w:val="both"/>
        <w:rPr>
          <w:rFonts w:ascii="Arial" w:hAnsi="Arial" w:cs="Arial"/>
          <w:b/>
          <w:bCs/>
          <w:color w:val="262626"/>
          <w:sz w:val="28"/>
          <w:szCs w:val="28"/>
          <w:lang w:val="es-MX"/>
        </w:rPr>
      </w:pPr>
    </w:p>
    <w:p w:rsidR="000877A5" w:rsidRPr="009C5718" w:rsidRDefault="007E3C68" w:rsidP="009C5718">
      <w:pPr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9C5718">
        <w:rPr>
          <w:rFonts w:ascii="Arial" w:hAnsi="Arial" w:cs="Arial"/>
          <w:color w:val="262626"/>
          <w:sz w:val="20"/>
          <w:szCs w:val="20"/>
        </w:rPr>
        <w:t>Las enfermedades transmitidas por vectores son trastornos causados por agentes patógenos, entre ellos los parásitos, en el ser humano</w:t>
      </w:r>
      <w:r w:rsidR="000877A5" w:rsidRPr="009C5718">
        <w:rPr>
          <w:rFonts w:ascii="Arial" w:hAnsi="Arial" w:cs="Arial"/>
          <w:color w:val="262626"/>
          <w:sz w:val="20"/>
          <w:szCs w:val="20"/>
        </w:rPr>
        <w:t xml:space="preserve"> y representan más del 17% de todas las enfermedades infecciosas.</w:t>
      </w:r>
      <w:r w:rsidRPr="009C5718">
        <w:rPr>
          <w:rFonts w:ascii="Arial" w:hAnsi="Arial" w:cs="Arial"/>
          <w:color w:val="262626"/>
          <w:sz w:val="20"/>
          <w:szCs w:val="20"/>
        </w:rPr>
        <w:t xml:space="preserve"> </w:t>
      </w:r>
      <w:r w:rsidR="000877A5" w:rsidRPr="009C5718">
        <w:rPr>
          <w:rFonts w:ascii="Arial" w:hAnsi="Arial" w:cs="Arial"/>
          <w:color w:val="262626"/>
          <w:sz w:val="20"/>
          <w:szCs w:val="20"/>
        </w:rPr>
        <w:t xml:space="preserve">Más de 1000 millones de casos y más de 1 millón de defunciones se reportan en </w:t>
      </w:r>
      <w:r w:rsidRPr="009C5718">
        <w:rPr>
          <w:rFonts w:ascii="Arial" w:hAnsi="Arial" w:cs="Arial"/>
          <w:color w:val="262626"/>
          <w:sz w:val="20"/>
          <w:szCs w:val="20"/>
        </w:rPr>
        <w:t>todo el mundo cada año como consecuencia de enfermedades transmitidas por vectores, tales como el paludismo, esquistosomiasis, tripanosomiasis africana humana, leishmaniasis, enfermedad de Chagas, etc</w:t>
      </w:r>
      <w:r w:rsidR="000877A5" w:rsidRPr="009C5718">
        <w:rPr>
          <w:rFonts w:ascii="Arial" w:hAnsi="Arial" w:cs="Arial"/>
          <w:color w:val="262626"/>
          <w:sz w:val="20"/>
          <w:szCs w:val="20"/>
        </w:rPr>
        <w:t>. E</w:t>
      </w:r>
      <w:r w:rsidRPr="009C5718">
        <w:rPr>
          <w:rFonts w:ascii="Arial" w:hAnsi="Arial" w:cs="Arial"/>
          <w:color w:val="262626"/>
          <w:sz w:val="20"/>
          <w:szCs w:val="20"/>
        </w:rPr>
        <w:t xml:space="preserve">n lo que respecta a la enfermedad de Chagas, el paludismo, la esquistosomiasis y </w:t>
      </w:r>
      <w:r w:rsidR="00CF39C6" w:rsidRPr="009C5718">
        <w:rPr>
          <w:rFonts w:ascii="Arial" w:hAnsi="Arial" w:cs="Arial"/>
          <w:color w:val="262626"/>
          <w:sz w:val="20"/>
          <w:szCs w:val="20"/>
        </w:rPr>
        <w:t>la leishmaniasis, la Organizació</w:t>
      </w:r>
      <w:r w:rsidRPr="009C5718">
        <w:rPr>
          <w:rFonts w:ascii="Arial" w:hAnsi="Arial" w:cs="Arial"/>
          <w:color w:val="262626"/>
          <w:sz w:val="20"/>
          <w:szCs w:val="20"/>
        </w:rPr>
        <w:t>n Mundial para la Salud ha puesto en marcha programas de control en los que se utilizan medicamentos donados o subvencionados</w:t>
      </w:r>
      <w:r w:rsidR="0070522A" w:rsidRPr="009C5718">
        <w:rPr>
          <w:rFonts w:ascii="Arial" w:hAnsi="Arial" w:cs="Arial"/>
          <w:color w:val="262626"/>
          <w:sz w:val="20"/>
          <w:szCs w:val="20"/>
        </w:rPr>
        <w:t xml:space="preserve"> </w:t>
      </w:r>
      <w:r w:rsidR="00157E8C" w:rsidRPr="009C5718">
        <w:rPr>
          <w:rFonts w:ascii="Arial" w:hAnsi="Arial" w:cs="Arial"/>
          <w:color w:val="262626"/>
          <w:sz w:val="20"/>
          <w:szCs w:val="20"/>
        </w:rPr>
        <w:t>aunque muchos</w:t>
      </w:r>
      <w:r w:rsidR="0070522A" w:rsidRPr="009C5718">
        <w:rPr>
          <w:rFonts w:ascii="Arial" w:hAnsi="Arial" w:cs="Arial"/>
          <w:color w:val="262626"/>
          <w:sz w:val="20"/>
          <w:szCs w:val="20"/>
        </w:rPr>
        <w:t xml:space="preserve"> de los tratamientos actuales presentan efectos </w:t>
      </w:r>
      <w:r w:rsidR="00D25D32" w:rsidRPr="009C5718">
        <w:rPr>
          <w:rFonts w:ascii="Arial" w:hAnsi="Arial" w:cs="Arial"/>
          <w:color w:val="262626"/>
          <w:sz w:val="20"/>
          <w:szCs w:val="20"/>
        </w:rPr>
        <w:t xml:space="preserve">colaterales </w:t>
      </w:r>
      <w:r w:rsidR="0070522A" w:rsidRPr="009C5718">
        <w:rPr>
          <w:rFonts w:ascii="Arial" w:hAnsi="Arial" w:cs="Arial"/>
          <w:color w:val="262626"/>
          <w:sz w:val="20"/>
          <w:szCs w:val="20"/>
        </w:rPr>
        <w:t>secundarios</w:t>
      </w:r>
      <w:r w:rsidR="00D25D32" w:rsidRPr="009C5718">
        <w:rPr>
          <w:rFonts w:ascii="Arial" w:hAnsi="Arial" w:cs="Arial"/>
          <w:color w:val="262626"/>
          <w:sz w:val="20"/>
          <w:szCs w:val="20"/>
        </w:rPr>
        <w:t xml:space="preserve"> para el individuo</w:t>
      </w:r>
      <w:r w:rsidR="0070522A" w:rsidRPr="009C5718">
        <w:rPr>
          <w:rFonts w:ascii="Arial" w:hAnsi="Arial" w:cs="Arial"/>
          <w:color w:val="262626"/>
          <w:sz w:val="20"/>
          <w:szCs w:val="20"/>
        </w:rPr>
        <w:t>. Aunado a esto</w:t>
      </w:r>
      <w:r w:rsidRPr="009C5718">
        <w:rPr>
          <w:rFonts w:ascii="Arial" w:hAnsi="Arial" w:cs="Arial"/>
          <w:color w:val="262626"/>
          <w:sz w:val="20"/>
          <w:szCs w:val="20"/>
        </w:rPr>
        <w:t xml:space="preserve">, </w:t>
      </w:r>
      <w:r w:rsidRPr="009C5718">
        <w:rPr>
          <w:rFonts w:ascii="Arial" w:eastAsia="Times New Roman" w:hAnsi="Arial" w:cs="Arial"/>
          <w:color w:val="333333"/>
          <w:sz w:val="20"/>
          <w:szCs w:val="20"/>
        </w:rPr>
        <w:t>la resistencia a los anti</w:t>
      </w:r>
      <w:r w:rsidR="0070522A" w:rsidRPr="009C5718">
        <w:rPr>
          <w:rFonts w:ascii="Arial" w:eastAsia="Times New Roman" w:hAnsi="Arial" w:cs="Arial"/>
          <w:color w:val="333333"/>
          <w:sz w:val="20"/>
          <w:szCs w:val="20"/>
        </w:rPr>
        <w:t>parasitarios</w:t>
      </w:r>
      <w:r w:rsidRPr="009C571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004B9" w:rsidRPr="009C5718">
        <w:rPr>
          <w:rFonts w:ascii="Arial" w:eastAsia="Times New Roman" w:hAnsi="Arial" w:cs="Arial"/>
          <w:color w:val="333333"/>
          <w:sz w:val="20"/>
          <w:szCs w:val="20"/>
        </w:rPr>
        <w:t>arriesga</w:t>
      </w:r>
      <w:r w:rsidRPr="009C5718">
        <w:rPr>
          <w:rFonts w:ascii="Arial" w:eastAsia="Times New Roman" w:hAnsi="Arial" w:cs="Arial"/>
          <w:color w:val="333333"/>
          <w:sz w:val="20"/>
          <w:szCs w:val="20"/>
        </w:rPr>
        <w:t xml:space="preserve"> la prevención y el tratamiento eficaces de un número cada vez mayor de infecciones causadas por parásitos. </w:t>
      </w:r>
      <w:r w:rsidR="00950C26" w:rsidRPr="009C5718">
        <w:rPr>
          <w:rFonts w:ascii="Arial" w:eastAsia="Times New Roman" w:hAnsi="Arial" w:cs="Arial"/>
          <w:color w:val="333333"/>
          <w:sz w:val="20"/>
          <w:szCs w:val="20"/>
        </w:rPr>
        <w:t>Los nuevos mecanismos de resistencia se extienden a escala internacional y c</w:t>
      </w:r>
      <w:r w:rsidRPr="009C5718">
        <w:rPr>
          <w:rFonts w:ascii="Arial" w:eastAsia="Times New Roman" w:hAnsi="Arial" w:cs="Arial"/>
          <w:color w:val="333333"/>
          <w:sz w:val="20"/>
          <w:szCs w:val="20"/>
        </w:rPr>
        <w:t>onstituye</w:t>
      </w:r>
      <w:r w:rsidR="00950C26" w:rsidRPr="009C5718">
        <w:rPr>
          <w:rFonts w:ascii="Arial" w:eastAsia="Times New Roman" w:hAnsi="Arial" w:cs="Arial"/>
          <w:color w:val="333333"/>
          <w:sz w:val="20"/>
          <w:szCs w:val="20"/>
        </w:rPr>
        <w:t>n</w:t>
      </w:r>
      <w:r w:rsidRPr="009C5718">
        <w:rPr>
          <w:rFonts w:ascii="Arial" w:eastAsia="Times New Roman" w:hAnsi="Arial" w:cs="Arial"/>
          <w:color w:val="333333"/>
          <w:sz w:val="20"/>
          <w:szCs w:val="20"/>
        </w:rPr>
        <w:t xml:space="preserve"> una amenaza creciente para la salud pública mundial que requiere la adopción de medidas por parte de todos los sectores gubernamentales y de la sociedad en general</w:t>
      </w:r>
      <w:r w:rsidR="00950C26" w:rsidRPr="009C5718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9C571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 Por ejemplo, la aparición de cepas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</w:t>
      </w:r>
      <w:r w:rsidR="0070522A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esistentes de </w:t>
      </w:r>
      <w:r w:rsidR="0070522A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Plasmodium falciparum </w:t>
      </w:r>
      <w:r w:rsidR="0070522A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(agente causal del paludismo)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a múltiples fármacos 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inclu</w:t>
      </w:r>
      <w:r w:rsidR="0070522A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yendo 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la artemi</w:t>
      </w:r>
      <w:r w:rsidR="00157E8C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sina, es un problema urgente 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que compromete la lucha contra el paludismo en el mundo.</w:t>
      </w:r>
      <w:r w:rsidR="000877A5" w:rsidRPr="009C5718">
        <w:rPr>
          <w:rFonts w:ascii="Arial" w:eastAsia="Times New Roman" w:hAnsi="Arial" w:cs="Arial"/>
          <w:sz w:val="20"/>
          <w:szCs w:val="20"/>
        </w:rPr>
        <w:t xml:space="preserve">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Si no disponemos de anti</w:t>
      </w:r>
      <w:r w:rsidR="0070522A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parasita</w:t>
      </w:r>
      <w:r w:rsidR="000004B9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rios</w:t>
      </w:r>
      <w:r w:rsidR="0070522A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eficaces, muchos tratamientos están condenados al fracaso y representan riesgos muy importantes. Resulta imper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ivo entonce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la búsqueda de nuevos fármacos que interactúen con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múltiples</w:t>
      </w:r>
      <w:r w:rsidR="007276F9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blancos, que 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tengan mecanismos de acció</w:t>
      </w:r>
      <w:r w:rsidR="001D554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 dif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rentes</w:t>
      </w:r>
      <w:r w:rsidR="00157E8C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y cuyos efectos secundarios sean menores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51236F" w:rsidRPr="009C5718" w:rsidRDefault="001D554F" w:rsidP="009C5718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Para subsistir, los p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arásitos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de los géneros </w:t>
      </w:r>
      <w:r w:rsidR="000877A5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Plasmodium</w:t>
      </w:r>
      <w:r w:rsidR="009A3617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 xml:space="preserve"> spp</w:t>
      </w:r>
      <w:r w:rsidR="000877A5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 xml:space="preserve">, </w:t>
      </w:r>
      <w:r w:rsidR="009A3617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L</w:t>
      </w:r>
      <w:r w:rsidR="000877A5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e</w:t>
      </w:r>
      <w:r w:rsidR="009A3617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ishmania spp</w:t>
      </w:r>
      <w:r w:rsidR="00157E8C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.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(</w:t>
      </w:r>
      <w:proofErr w:type="gramStart"/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causante</w:t>
      </w:r>
      <w:proofErr w:type="gramEnd"/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de leishmania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sis) </w:t>
      </w:r>
      <w:r w:rsidR="001F35CE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y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E0BF3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Trypanosoma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A3617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spp</w:t>
      </w:r>
      <w:r w:rsidR="00157E8C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.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(</w:t>
      </w:r>
      <w:proofErr w:type="gramStart"/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causante</w:t>
      </w:r>
      <w:proofErr w:type="gramEnd"/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de la enfermedad de Chagas y tripanosomiasis humana)</w:t>
      </w:r>
      <w:r w:rsidR="00B2258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etc.,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dependen de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la adquisi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ció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 de nutrient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 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prov</w:t>
      </w:r>
      <w:r w:rsidR="000004B9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nientes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de sus </w:t>
      </w:r>
      <w:r w:rsidR="001F35CE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huéspedes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Estos nutrient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 son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adquiridos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en muchos casos,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A01D8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empleando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proteí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nas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transportadoras 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especí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ficas</w:t>
      </w:r>
      <w:r w:rsidR="005A01D8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localizadas en la membrana plasmática del parásito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que median e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</w:t>
      </w:r>
      <w:r w:rsidR="000877A5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transporte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de nutrient</w:t>
      </w:r>
      <w:r w:rsidR="00950C2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 </w:t>
      </w: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tales 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como la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glucosa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En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1236F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Plasmodium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el transportador de g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lucos</w:t>
      </w:r>
      <w:r w:rsidR="00950C2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</w:t>
      </w:r>
      <w:r w:rsidR="007276F9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ha</w:t>
      </w: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sido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identificado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como una proteína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es</w:t>
      </w: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encial en los diferentes estadios del ciclo biológico.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Este transportador representa el blanco perfecto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para identificar compuestos quí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micos que in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hiban su 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funció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n y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que compromet</w:t>
      </w:r>
      <w:r w:rsidR="000004B9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an</w:t>
      </w: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la sobrevivencia del parásito.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En este proyecto, se reporta la identificación de compuestos químicos que</w:t>
      </w:r>
      <w:r w:rsidR="00CF39C6" w:rsidRPr="009C5718">
        <w:rPr>
          <w:rFonts w:ascii="Arial" w:eastAsia="Times New Roman" w:hAnsi="Arial" w:cs="Arial"/>
          <w:sz w:val="20"/>
          <w:szCs w:val="20"/>
        </w:rPr>
        <w:t xml:space="preserve"> inhiben el transportador de glucosa de </w:t>
      </w:r>
      <w:r w:rsidR="00CF39C6" w:rsidRPr="009C5718">
        <w:rPr>
          <w:rFonts w:ascii="Arial" w:eastAsia="Times New Roman" w:hAnsi="Arial" w:cs="Arial"/>
          <w:i/>
          <w:sz w:val="20"/>
          <w:szCs w:val="20"/>
        </w:rPr>
        <w:t>Plasmodium falciparum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(PfHT1) </w:t>
      </w:r>
      <w:r w:rsidR="00950C2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siguiendo el </w:t>
      </w:r>
      <w:r w:rsidR="00271882" w:rsidRPr="009C5718">
        <w:rPr>
          <w:rFonts w:ascii="Arial" w:eastAsia="Times New Roman" w:hAnsi="Arial" w:cs="Arial"/>
          <w:sz w:val="20"/>
          <w:szCs w:val="20"/>
        </w:rPr>
        <w:t>format</w:t>
      </w:r>
      <w:r w:rsidR="00950C26" w:rsidRPr="009C5718">
        <w:rPr>
          <w:rFonts w:ascii="Arial" w:eastAsia="Times New Roman" w:hAnsi="Arial" w:cs="Arial"/>
          <w:sz w:val="20"/>
          <w:szCs w:val="20"/>
        </w:rPr>
        <w:t>o</w:t>
      </w:r>
      <w:r w:rsidR="00271882" w:rsidRPr="009C5718">
        <w:rPr>
          <w:rFonts w:ascii="Arial" w:eastAsia="Times New Roman" w:hAnsi="Arial" w:cs="Arial"/>
          <w:sz w:val="20"/>
          <w:szCs w:val="20"/>
        </w:rPr>
        <w:t xml:space="preserve"> de cribado de alto rendimiento </w:t>
      </w:r>
      <w:r w:rsidR="009A3617" w:rsidRPr="009C5718">
        <w:rPr>
          <w:rFonts w:ascii="Arial" w:eastAsia="Times New Roman" w:hAnsi="Arial" w:cs="Arial"/>
          <w:sz w:val="20"/>
          <w:szCs w:val="20"/>
        </w:rPr>
        <w:t>(HTS</w:t>
      </w:r>
      <w:r w:rsidR="00271882" w:rsidRPr="009C5718">
        <w:rPr>
          <w:rFonts w:ascii="Arial" w:eastAsia="Times New Roman" w:hAnsi="Arial" w:cs="Arial"/>
          <w:sz w:val="20"/>
          <w:szCs w:val="20"/>
        </w:rPr>
        <w:t xml:space="preserve"> por sus siglas en ingl</w:t>
      </w:r>
      <w:r w:rsidRPr="009C5718">
        <w:rPr>
          <w:rFonts w:ascii="Arial" w:eastAsia="Times New Roman" w:hAnsi="Arial" w:cs="Arial"/>
          <w:sz w:val="20"/>
          <w:szCs w:val="20"/>
        </w:rPr>
        <w:t>é</w:t>
      </w:r>
      <w:r w:rsidR="00271882" w:rsidRPr="009C5718">
        <w:rPr>
          <w:rFonts w:ascii="Arial" w:eastAsia="Times New Roman" w:hAnsi="Arial" w:cs="Arial"/>
          <w:sz w:val="20"/>
          <w:szCs w:val="20"/>
        </w:rPr>
        <w:t>s</w:t>
      </w:r>
      <w:r w:rsidR="00CF39C6" w:rsidRPr="009C5718">
        <w:rPr>
          <w:rFonts w:ascii="Arial" w:eastAsia="Times New Roman" w:hAnsi="Arial" w:cs="Arial"/>
          <w:sz w:val="20"/>
          <w:szCs w:val="20"/>
        </w:rPr>
        <w:t>)</w:t>
      </w:r>
      <w:r w:rsidR="005A01D8" w:rsidRPr="009C5718">
        <w:rPr>
          <w:rFonts w:ascii="Arial" w:eastAsia="Times New Roman" w:hAnsi="Arial" w:cs="Arial"/>
          <w:sz w:val="20"/>
          <w:szCs w:val="20"/>
        </w:rPr>
        <w:t xml:space="preserve">. </w:t>
      </w:r>
      <w:r w:rsidR="00CF39C6" w:rsidRPr="009C5718">
        <w:rPr>
          <w:rFonts w:ascii="Arial" w:eastAsia="Times New Roman" w:hAnsi="Arial" w:cs="Arial"/>
          <w:sz w:val="20"/>
          <w:szCs w:val="20"/>
        </w:rPr>
        <w:t xml:space="preserve"> </w:t>
      </w:r>
      <w:r w:rsidR="005A01D8" w:rsidRPr="009C5718">
        <w:rPr>
          <w:rFonts w:ascii="Arial" w:eastAsia="Times New Roman" w:hAnsi="Arial" w:cs="Arial"/>
          <w:sz w:val="20"/>
          <w:szCs w:val="20"/>
        </w:rPr>
        <w:t>Para cumplir este objetivo se utilizó un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banco que comprende 700 000 compuestos químicos</w:t>
      </w:r>
      <w:r w:rsidR="005A01D8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y </w:t>
      </w:r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el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sistema de expresión </w:t>
      </w:r>
      <w:proofErr w:type="spellStart"/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heterólogo</w:t>
      </w:r>
      <w:proofErr w:type="spellEnd"/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knockout</w:t>
      </w:r>
      <w:proofErr w:type="spellEnd"/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="008E545D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Leishmania</w:t>
      </w:r>
      <w:proofErr w:type="spellEnd"/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-</w:t>
      </w:r>
      <w:r w:rsidR="008E545D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∆</w:t>
      </w:r>
      <w:proofErr w:type="spellStart"/>
      <w:r w:rsidR="008E545D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lmxgt</w:t>
      </w:r>
      <w:proofErr w:type="spellEnd"/>
      <w:r w:rsidR="008E545D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 xml:space="preserve">- </w:t>
      </w:r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que carece de los genes que codifican para los transportadores de glucosa endógenos y permiten la expresión </w:t>
      </w:r>
      <w:proofErr w:type="spellStart"/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episomal</w:t>
      </w:r>
      <w:proofErr w:type="spellEnd"/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de </w:t>
      </w:r>
      <w:r w:rsidR="008E545D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PfHT1</w:t>
      </w:r>
      <w:r w:rsidR="008E545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El análisis sistemático de </w:t>
      </w:r>
      <w:r w:rsidR="008E545D" w:rsidRPr="009C5718">
        <w:rPr>
          <w:rFonts w:ascii="Arial" w:eastAsia="Times New Roman" w:hAnsi="Arial" w:cs="Arial"/>
          <w:sz w:val="20"/>
          <w:szCs w:val="20"/>
        </w:rPr>
        <w:t>l</w:t>
      </w:r>
      <w:r w:rsidR="00EB6199" w:rsidRPr="009C5718">
        <w:rPr>
          <w:rFonts w:ascii="Arial" w:eastAsia="Times New Roman" w:hAnsi="Arial" w:cs="Arial"/>
          <w:sz w:val="20"/>
          <w:szCs w:val="20"/>
        </w:rPr>
        <w:t>os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compuestos </w:t>
      </w:r>
      <w:r w:rsidR="000422CC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identificados</w:t>
      </w:r>
      <w:r w:rsidR="006E328E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426A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los define</w:t>
      </w:r>
      <w:r w:rsidR="00B2258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E328E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como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candidatos prometedores para el desar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ollo de nuevos f</w:t>
      </w:r>
      <w:r w:rsidR="00EB6199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á</w:t>
      </w:r>
      <w:r w:rsidR="0051236F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rmacos </w:t>
      </w:r>
      <w:r w:rsidR="009426A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contra el paludismo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6E328E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En paralelo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C36DC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utilizando la misma </w:t>
      </w:r>
      <w:r w:rsidR="001F35CE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línea</w:t>
      </w:r>
      <w:r w:rsidR="00C36DC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celular se lograron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identificar compuestos que inhiben el crecimiento intracelular de la forma infecciosa de </w:t>
      </w:r>
      <w:r w:rsidR="00CF39C6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Leishmania</w:t>
      </w:r>
      <w:r w:rsidR="001F35CE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 xml:space="preserve">, </w:t>
      </w:r>
      <w:r w:rsidR="001F35CE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el amastigote</w:t>
      </w:r>
      <w:r w:rsidR="00CF39C6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.</w:t>
      </w:r>
    </w:p>
    <w:p w:rsidR="000F66BE" w:rsidRPr="009C5718" w:rsidRDefault="0051236F" w:rsidP="009C5718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Recientemente, los transportadores de glucos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</w:t>
      </w: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422F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de </w:t>
      </w:r>
      <w:r w:rsidR="004422FD"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Trypanoso</w:t>
      </w:r>
      <w:r w:rsidRPr="009C5718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ma</w:t>
      </w: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se est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á</w:t>
      </w: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 evaluando como posibles blancos para la identificaci</w:t>
      </w:r>
      <w:r w:rsidR="00CF39C6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ó</w:t>
      </w:r>
      <w:r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n de nuevos </w:t>
      </w:r>
      <w:r w:rsidR="008E0BF3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422F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</w:t>
      </w:r>
      <w:r w:rsidR="00B2747C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á</w:t>
      </w:r>
      <w:r w:rsidR="004422F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rmacos</w:t>
      </w:r>
      <w:r w:rsidR="00C36DCD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que a futuro puedan ser empleados para tratar la enfermedad de Chagas así como la tripanosomiasis africana humana</w:t>
      </w:r>
      <w:r w:rsidR="00A92163" w:rsidRPr="009C5718">
        <w:rPr>
          <w:rFonts w:ascii="Arial" w:eastAsia="Times New Roman" w:hAnsi="Arial" w:cs="Arial"/>
          <w:sz w:val="20"/>
          <w:szCs w:val="20"/>
        </w:rPr>
        <w:t>.</w:t>
      </w:r>
      <w:r w:rsidR="009A3617" w:rsidRPr="009C571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sectPr w:rsidR="000F66BE" w:rsidRPr="009C5718" w:rsidSect="009C5718">
      <w:headerReference w:type="default" r:id="rId9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54" w:rsidRDefault="000E7C54" w:rsidP="009C5718">
      <w:r>
        <w:separator/>
      </w:r>
    </w:p>
  </w:endnote>
  <w:endnote w:type="continuationSeparator" w:id="0">
    <w:p w:rsidR="000E7C54" w:rsidRDefault="000E7C54" w:rsidP="009C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54" w:rsidRDefault="000E7C54" w:rsidP="009C5718">
      <w:r>
        <w:separator/>
      </w:r>
    </w:p>
  </w:footnote>
  <w:footnote w:type="continuationSeparator" w:id="0">
    <w:p w:rsidR="000E7C54" w:rsidRDefault="000E7C54" w:rsidP="009C5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18" w:rsidRDefault="009C5718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609590" cy="117157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0A2237"/>
    <w:multiLevelType w:val="multilevel"/>
    <w:tmpl w:val="B51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096C"/>
    <w:rsid w:val="000004B9"/>
    <w:rsid w:val="000422CC"/>
    <w:rsid w:val="000877A5"/>
    <w:rsid w:val="000E7C54"/>
    <w:rsid w:val="000F66BE"/>
    <w:rsid w:val="00157E8C"/>
    <w:rsid w:val="00166209"/>
    <w:rsid w:val="001D554F"/>
    <w:rsid w:val="001E5C3E"/>
    <w:rsid w:val="001F35CE"/>
    <w:rsid w:val="00271882"/>
    <w:rsid w:val="00321EC3"/>
    <w:rsid w:val="00322C87"/>
    <w:rsid w:val="003668E0"/>
    <w:rsid w:val="004422FD"/>
    <w:rsid w:val="00446956"/>
    <w:rsid w:val="0051236F"/>
    <w:rsid w:val="005A01D8"/>
    <w:rsid w:val="006D329C"/>
    <w:rsid w:val="006E328E"/>
    <w:rsid w:val="006F558C"/>
    <w:rsid w:val="0070522A"/>
    <w:rsid w:val="007276F9"/>
    <w:rsid w:val="007830DB"/>
    <w:rsid w:val="007E3C68"/>
    <w:rsid w:val="00862DF5"/>
    <w:rsid w:val="00873C10"/>
    <w:rsid w:val="008C40AF"/>
    <w:rsid w:val="008E0BF3"/>
    <w:rsid w:val="008E545D"/>
    <w:rsid w:val="009426A6"/>
    <w:rsid w:val="00950C26"/>
    <w:rsid w:val="009A3617"/>
    <w:rsid w:val="009C5718"/>
    <w:rsid w:val="00A92163"/>
    <w:rsid w:val="00AE1D71"/>
    <w:rsid w:val="00AF096C"/>
    <w:rsid w:val="00B22586"/>
    <w:rsid w:val="00B2747C"/>
    <w:rsid w:val="00C36DCD"/>
    <w:rsid w:val="00CF39C6"/>
    <w:rsid w:val="00D25D32"/>
    <w:rsid w:val="00DA4311"/>
    <w:rsid w:val="00EB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6C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877A5"/>
  </w:style>
  <w:style w:type="paragraph" w:styleId="Encabezado">
    <w:name w:val="header"/>
    <w:basedOn w:val="Normal"/>
    <w:link w:val="EncabezadoCar"/>
    <w:uiPriority w:val="99"/>
    <w:unhideWhenUsed/>
    <w:rsid w:val="009C57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71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71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718"/>
    <w:rPr>
      <w:rFonts w:ascii="Tahoma" w:hAnsi="Tahoma" w:cs="Tahoma"/>
      <w:sz w:val="16"/>
      <w:szCs w:val="16"/>
      <w:lang w:val="es-ES_tradnl"/>
    </w:rPr>
  </w:style>
  <w:style w:type="character" w:customStyle="1" w:styleId="abk">
    <w:name w:val="abk"/>
    <w:basedOn w:val="Fuentedeprrafopredeter"/>
    <w:rsid w:val="009C5718"/>
  </w:style>
  <w:style w:type="character" w:customStyle="1" w:styleId="abg">
    <w:name w:val="abg"/>
    <w:basedOn w:val="Fuentedeprrafopredeter"/>
    <w:rsid w:val="007830DB"/>
  </w:style>
  <w:style w:type="character" w:styleId="Hipervnculo">
    <w:name w:val="Hyperlink"/>
    <w:basedOn w:val="Fuentedeprrafopredeter"/>
    <w:uiPriority w:val="99"/>
    <w:unhideWhenUsed/>
    <w:rsid w:val="006F5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6C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877A5"/>
  </w:style>
  <w:style w:type="paragraph" w:styleId="Encabezado">
    <w:name w:val="header"/>
    <w:basedOn w:val="Normal"/>
    <w:link w:val="EncabezadoCar"/>
    <w:uiPriority w:val="99"/>
    <w:unhideWhenUsed/>
    <w:rsid w:val="009C57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71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71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718"/>
    <w:rPr>
      <w:rFonts w:ascii="Tahoma" w:hAnsi="Tahoma" w:cs="Tahoma"/>
      <w:sz w:val="16"/>
      <w:szCs w:val="16"/>
      <w:lang w:val="es-ES_tradnl"/>
    </w:rPr>
  </w:style>
  <w:style w:type="character" w:customStyle="1" w:styleId="abk">
    <w:name w:val="abk"/>
    <w:basedOn w:val="Fuentedeprrafopredeter"/>
    <w:rsid w:val="009C5718"/>
  </w:style>
  <w:style w:type="character" w:customStyle="1" w:styleId="abg">
    <w:name w:val="abg"/>
    <w:basedOn w:val="Fuentedeprrafopredeter"/>
    <w:rsid w:val="00783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">
                  <w:marLeft w:val="0"/>
                  <w:marRight w:val="3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izd@oh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2D7AAB-E350-42FA-9546-23E82FE0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Ortiz-Garcia</dc:creator>
  <cp:lastModifiedBy>VV</cp:lastModifiedBy>
  <cp:revision>2</cp:revision>
  <dcterms:created xsi:type="dcterms:W3CDTF">2016-06-29T18:38:00Z</dcterms:created>
  <dcterms:modified xsi:type="dcterms:W3CDTF">2016-06-29T18:38:00Z</dcterms:modified>
</cp:coreProperties>
</file>