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67D" w:rsidRDefault="002C34B5" w:rsidP="002C34B5">
      <w:pPr>
        <w:spacing w:line="240" w:lineRule="auto"/>
      </w:pPr>
      <w:r>
        <w:rPr>
          <w:noProof/>
          <w:lang w:val="es-MX" w:eastAsia="es-MX"/>
        </w:rPr>
        <w:drawing>
          <wp:inline distT="0" distB="0" distL="0" distR="0">
            <wp:extent cx="5612130" cy="1145140"/>
            <wp:effectExtent l="0" t="0" r="7620" b="0"/>
            <wp:docPr id="1" name="Imagen 1" descr="cintill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tillo fin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2130" cy="1145140"/>
                    </a:xfrm>
                    <a:prstGeom prst="rect">
                      <a:avLst/>
                    </a:prstGeom>
                    <a:noFill/>
                    <a:ln>
                      <a:noFill/>
                    </a:ln>
                  </pic:spPr>
                </pic:pic>
              </a:graphicData>
            </a:graphic>
          </wp:inline>
        </w:drawing>
      </w:r>
    </w:p>
    <w:p w:rsidR="002C34B5" w:rsidRDefault="002C34B5" w:rsidP="002C34B5">
      <w:pPr>
        <w:spacing w:line="240" w:lineRule="auto"/>
      </w:pPr>
    </w:p>
    <w:p w:rsidR="002C34B5" w:rsidRDefault="002C34B5" w:rsidP="002C34B5">
      <w:pPr>
        <w:spacing w:line="240" w:lineRule="auto"/>
      </w:pPr>
    </w:p>
    <w:p w:rsidR="002C34B5" w:rsidRPr="002C34B5" w:rsidRDefault="002C34B5" w:rsidP="002C34B5">
      <w:pPr>
        <w:pStyle w:val="Sinespaciado"/>
        <w:jc w:val="center"/>
        <w:rPr>
          <w:rFonts w:ascii="Arial" w:hAnsi="Arial" w:cs="Arial"/>
          <w:b/>
          <w:bCs/>
          <w:sz w:val="20"/>
          <w:szCs w:val="20"/>
        </w:rPr>
      </w:pPr>
      <w:r w:rsidRPr="002C34B5">
        <w:rPr>
          <w:rFonts w:ascii="Arial" w:hAnsi="Arial" w:cs="Arial"/>
          <w:b/>
          <w:bCs/>
          <w:sz w:val="20"/>
          <w:szCs w:val="20"/>
        </w:rPr>
        <w:t>Cuantificación de Clorofila en el cultivo de Ajo (</w:t>
      </w:r>
      <w:proofErr w:type="spellStart"/>
      <w:r w:rsidRPr="002C34B5">
        <w:rPr>
          <w:rFonts w:ascii="Arial" w:hAnsi="Arial" w:cs="Arial"/>
          <w:b/>
          <w:bCs/>
          <w:i/>
          <w:sz w:val="20"/>
          <w:szCs w:val="20"/>
        </w:rPr>
        <w:t>Allium</w:t>
      </w:r>
      <w:proofErr w:type="spellEnd"/>
      <w:r w:rsidRPr="002C34B5">
        <w:rPr>
          <w:rFonts w:ascii="Arial" w:hAnsi="Arial" w:cs="Arial"/>
          <w:b/>
          <w:bCs/>
          <w:i/>
          <w:sz w:val="20"/>
          <w:szCs w:val="20"/>
        </w:rPr>
        <w:t xml:space="preserve"> </w:t>
      </w:r>
      <w:proofErr w:type="spellStart"/>
      <w:r w:rsidRPr="002C34B5">
        <w:rPr>
          <w:rFonts w:ascii="Arial" w:hAnsi="Arial" w:cs="Arial"/>
          <w:b/>
          <w:bCs/>
          <w:i/>
          <w:sz w:val="20"/>
          <w:szCs w:val="20"/>
        </w:rPr>
        <w:t>sativum</w:t>
      </w:r>
      <w:proofErr w:type="spellEnd"/>
      <w:r w:rsidRPr="002C34B5">
        <w:rPr>
          <w:rFonts w:ascii="Arial" w:hAnsi="Arial" w:cs="Arial"/>
          <w:b/>
          <w:bCs/>
          <w:sz w:val="20"/>
          <w:szCs w:val="20"/>
        </w:rPr>
        <w:t xml:space="preserve"> L.) en seis niveles de materia orgánica.</w:t>
      </w:r>
    </w:p>
    <w:p w:rsidR="002C34B5" w:rsidRDefault="002C34B5" w:rsidP="002C34B5">
      <w:pPr>
        <w:spacing w:line="240" w:lineRule="auto"/>
      </w:pPr>
    </w:p>
    <w:p w:rsidR="002C34B5" w:rsidRDefault="002C34B5" w:rsidP="002C34B5">
      <w:pPr>
        <w:spacing w:line="240" w:lineRule="auto"/>
        <w:rPr>
          <w:rFonts w:ascii="Arial" w:hAnsi="Arial" w:cs="Arial"/>
          <w:bCs/>
          <w:sz w:val="20"/>
          <w:szCs w:val="20"/>
        </w:rPr>
      </w:pPr>
      <w:r w:rsidRPr="002E7698">
        <w:rPr>
          <w:rFonts w:ascii="Arial" w:hAnsi="Arial" w:cs="Arial"/>
          <w:bCs/>
          <w:sz w:val="20"/>
          <w:szCs w:val="20"/>
        </w:rPr>
        <w:t>Miguel Ángel Miranda C.</w:t>
      </w:r>
      <w:r w:rsidRPr="002E7698">
        <w:rPr>
          <w:rFonts w:ascii="Arial" w:hAnsi="Arial" w:cs="Arial"/>
          <w:bCs/>
          <w:sz w:val="20"/>
          <w:szCs w:val="20"/>
          <w:vertAlign w:val="superscript"/>
        </w:rPr>
        <w:t>1</w:t>
      </w:r>
      <w:r w:rsidRPr="002E7698">
        <w:rPr>
          <w:rFonts w:ascii="Arial" w:hAnsi="Arial" w:cs="Arial"/>
          <w:bCs/>
          <w:sz w:val="20"/>
          <w:szCs w:val="20"/>
        </w:rPr>
        <w:t>,</w:t>
      </w:r>
      <w:r>
        <w:rPr>
          <w:rFonts w:ascii="Arial" w:hAnsi="Arial" w:cs="Arial"/>
          <w:bCs/>
          <w:sz w:val="20"/>
          <w:szCs w:val="20"/>
        </w:rPr>
        <w:t xml:space="preserve"> G. S. Hernández Aquino</w:t>
      </w:r>
      <w:r w:rsidRPr="00821EAC">
        <w:rPr>
          <w:rFonts w:ascii="Arial" w:hAnsi="Arial" w:cs="Arial"/>
          <w:bCs/>
          <w:sz w:val="20"/>
          <w:szCs w:val="20"/>
          <w:vertAlign w:val="superscript"/>
        </w:rPr>
        <w:t>1</w:t>
      </w:r>
      <w:r>
        <w:rPr>
          <w:rFonts w:ascii="Arial" w:hAnsi="Arial" w:cs="Arial"/>
          <w:bCs/>
          <w:sz w:val="20"/>
          <w:szCs w:val="20"/>
        </w:rPr>
        <w:t>,</w:t>
      </w:r>
      <w:r w:rsidRPr="002E7698">
        <w:rPr>
          <w:rFonts w:ascii="Arial" w:hAnsi="Arial" w:cs="Arial"/>
          <w:bCs/>
          <w:sz w:val="20"/>
          <w:szCs w:val="20"/>
        </w:rPr>
        <w:t xml:space="preserve">   E. Alvarado</w:t>
      </w:r>
      <w:r>
        <w:rPr>
          <w:rFonts w:ascii="Arial" w:hAnsi="Arial" w:cs="Arial"/>
          <w:bCs/>
          <w:sz w:val="20"/>
          <w:szCs w:val="20"/>
        </w:rPr>
        <w:t>-</w:t>
      </w:r>
      <w:r w:rsidRPr="002E7698">
        <w:rPr>
          <w:rFonts w:ascii="Arial" w:hAnsi="Arial" w:cs="Arial"/>
          <w:bCs/>
          <w:sz w:val="20"/>
          <w:szCs w:val="20"/>
        </w:rPr>
        <w:t>Bárcenas</w:t>
      </w:r>
      <w:r w:rsidRPr="002E7698">
        <w:rPr>
          <w:rFonts w:ascii="Arial" w:hAnsi="Arial" w:cs="Arial"/>
          <w:bCs/>
          <w:sz w:val="20"/>
          <w:szCs w:val="20"/>
          <w:vertAlign w:val="superscript"/>
        </w:rPr>
        <w:t>2</w:t>
      </w:r>
      <w:r w:rsidRPr="002E7698">
        <w:rPr>
          <w:rFonts w:ascii="Arial" w:hAnsi="Arial" w:cs="Arial"/>
          <w:bCs/>
          <w:sz w:val="20"/>
          <w:szCs w:val="20"/>
        </w:rPr>
        <w:t xml:space="preserve">, </w:t>
      </w:r>
      <w:r>
        <w:rPr>
          <w:rFonts w:ascii="Arial" w:hAnsi="Arial" w:cs="Arial"/>
          <w:bCs/>
          <w:sz w:val="20"/>
          <w:szCs w:val="20"/>
        </w:rPr>
        <w:t>J.G. Ramirez-Pimentel</w:t>
      </w:r>
      <w:r w:rsidRPr="00583F96">
        <w:rPr>
          <w:rFonts w:ascii="Arial" w:hAnsi="Arial" w:cs="Arial"/>
          <w:bCs/>
          <w:sz w:val="20"/>
          <w:szCs w:val="20"/>
          <w:vertAlign w:val="superscript"/>
        </w:rPr>
        <w:t>2</w:t>
      </w:r>
      <w:r>
        <w:rPr>
          <w:rFonts w:ascii="Arial" w:hAnsi="Arial" w:cs="Arial"/>
          <w:bCs/>
          <w:sz w:val="20"/>
          <w:szCs w:val="20"/>
        </w:rPr>
        <w:t>., G.Garcia-Rodriguez</w:t>
      </w:r>
      <w:r w:rsidRPr="002E7698">
        <w:rPr>
          <w:rFonts w:ascii="Arial" w:hAnsi="Arial" w:cs="Arial"/>
          <w:bCs/>
          <w:sz w:val="20"/>
          <w:szCs w:val="20"/>
          <w:vertAlign w:val="superscript"/>
        </w:rPr>
        <w:t>2</w:t>
      </w:r>
      <w:r w:rsidRPr="002E7698">
        <w:rPr>
          <w:rFonts w:ascii="Arial" w:hAnsi="Arial" w:cs="Arial"/>
          <w:bCs/>
          <w:sz w:val="20"/>
          <w:szCs w:val="20"/>
        </w:rPr>
        <w:t>.</w:t>
      </w:r>
      <w:r>
        <w:rPr>
          <w:rFonts w:ascii="Arial" w:hAnsi="Arial" w:cs="Arial"/>
          <w:bCs/>
          <w:sz w:val="20"/>
          <w:szCs w:val="20"/>
        </w:rPr>
        <w:t xml:space="preserve"> </w:t>
      </w:r>
      <w:hyperlink r:id="rId8" w:history="1">
        <w:r w:rsidRPr="004761D5">
          <w:rPr>
            <w:rStyle w:val="Hipervnculo"/>
            <w:rFonts w:ascii="Arial" w:hAnsi="Arial" w:cs="Arial"/>
            <w:bCs/>
            <w:sz w:val="20"/>
            <w:szCs w:val="20"/>
          </w:rPr>
          <w:t>migue_16_90@hotmail.com</w:t>
        </w:r>
      </w:hyperlink>
    </w:p>
    <w:p w:rsidR="002C34B5" w:rsidRDefault="002C34B5" w:rsidP="002C34B5">
      <w:pPr>
        <w:spacing w:line="240" w:lineRule="auto"/>
        <w:rPr>
          <w:rFonts w:ascii="Arial" w:hAnsi="Arial" w:cs="Arial"/>
          <w:bCs/>
          <w:sz w:val="20"/>
          <w:szCs w:val="20"/>
        </w:rPr>
      </w:pPr>
      <w:r w:rsidRPr="002E7698">
        <w:rPr>
          <w:rFonts w:ascii="Arial" w:hAnsi="Arial" w:cs="Arial"/>
          <w:bCs/>
          <w:sz w:val="20"/>
          <w:szCs w:val="20"/>
        </w:rPr>
        <w:t>Instituto Tecnológico de Roque</w:t>
      </w:r>
      <w:r>
        <w:rPr>
          <w:rFonts w:ascii="Arial" w:hAnsi="Arial" w:cs="Arial"/>
          <w:bCs/>
          <w:sz w:val="20"/>
          <w:szCs w:val="20"/>
        </w:rPr>
        <w:t xml:space="preserve"> ext. </w:t>
      </w:r>
      <w:proofErr w:type="spellStart"/>
      <w:r>
        <w:rPr>
          <w:rFonts w:ascii="Arial" w:hAnsi="Arial" w:cs="Arial"/>
          <w:bCs/>
          <w:sz w:val="20"/>
          <w:szCs w:val="20"/>
        </w:rPr>
        <w:t>Apaseo</w:t>
      </w:r>
      <w:proofErr w:type="spellEnd"/>
      <w:r>
        <w:rPr>
          <w:rFonts w:ascii="Arial" w:hAnsi="Arial" w:cs="Arial"/>
          <w:bCs/>
          <w:sz w:val="20"/>
          <w:szCs w:val="20"/>
        </w:rPr>
        <w:t xml:space="preserve"> el Alto. </w:t>
      </w:r>
    </w:p>
    <w:p w:rsidR="002C34B5" w:rsidRPr="002C34B5" w:rsidRDefault="002C34B5" w:rsidP="002C34B5">
      <w:pPr>
        <w:spacing w:line="240" w:lineRule="auto"/>
        <w:rPr>
          <w:rFonts w:ascii="Arial" w:hAnsi="Arial" w:cs="Arial"/>
          <w:b/>
          <w:bCs/>
          <w:sz w:val="20"/>
          <w:szCs w:val="20"/>
        </w:rPr>
      </w:pPr>
      <w:r w:rsidRPr="002C34B5">
        <w:rPr>
          <w:rFonts w:ascii="Arial" w:hAnsi="Arial" w:cs="Arial"/>
          <w:b/>
          <w:bCs/>
          <w:sz w:val="20"/>
          <w:szCs w:val="20"/>
        </w:rPr>
        <w:t xml:space="preserve">Resumen </w:t>
      </w:r>
    </w:p>
    <w:p w:rsidR="002C34B5" w:rsidRPr="002C34B5" w:rsidRDefault="002C34B5" w:rsidP="002C34B5">
      <w:pPr>
        <w:jc w:val="both"/>
        <w:rPr>
          <w:rFonts w:ascii="Arial" w:hAnsi="Arial" w:cs="Arial"/>
          <w:sz w:val="20"/>
          <w:szCs w:val="20"/>
        </w:rPr>
      </w:pPr>
      <w:r w:rsidRPr="00821EAC">
        <w:rPr>
          <w:rFonts w:ascii="Arial" w:hAnsi="Arial" w:cs="Arial"/>
          <w:sz w:val="20"/>
          <w:szCs w:val="20"/>
        </w:rPr>
        <w:t xml:space="preserve">En las últimas décadas, se han presentado cambios importantes en la producción y el consumo de alimentos en todo el mundo. Esta tendencia se vincula principalmente con una fuerte preocupación por salud. Existen nuevas exigencias en los gustos de los consumidores y una mayor conciencia de la importancia de la protección al medio ambiente. El crecimiento de la población humana implica cada vez mayor degradación de los ecosistemas por el mal uso de los fertilizantes inorgánicos y contaminación de manera irracional. Hoy en día el aprovechamiento de los desechos orgánicos representa una alternativa tecnológica, ecológica y económica para la obtención de composteo, el cual puede ser utilizado como fertilizante orgánico y mejorador de suelos. El </w:t>
      </w:r>
      <w:r>
        <w:rPr>
          <w:rFonts w:ascii="Arial" w:hAnsi="Arial" w:cs="Arial"/>
          <w:sz w:val="20"/>
          <w:szCs w:val="20"/>
        </w:rPr>
        <w:t>objetivo del presente</w:t>
      </w:r>
      <w:r w:rsidRPr="00821EAC">
        <w:rPr>
          <w:rFonts w:ascii="Arial" w:hAnsi="Arial" w:cs="Arial"/>
          <w:sz w:val="20"/>
          <w:szCs w:val="20"/>
        </w:rPr>
        <w:t xml:space="preserve"> trabajo fue </w:t>
      </w:r>
      <w:r>
        <w:rPr>
          <w:rFonts w:ascii="Arial" w:hAnsi="Arial" w:cs="Arial"/>
          <w:sz w:val="20"/>
          <w:szCs w:val="20"/>
          <w:lang w:val="es-MX"/>
        </w:rPr>
        <w:t>c</w:t>
      </w:r>
      <w:r w:rsidRPr="00821EAC">
        <w:rPr>
          <w:rFonts w:ascii="Arial" w:hAnsi="Arial" w:cs="Arial"/>
          <w:sz w:val="20"/>
          <w:szCs w:val="20"/>
          <w:lang w:val="es-MX"/>
        </w:rPr>
        <w:t>omparar las características fisiológicas y agronómicas en cuatro etapas y dos tamaños de bulbo mediante la incorporación de materia orgánica</w:t>
      </w:r>
      <w:r>
        <w:rPr>
          <w:rFonts w:ascii="Arial" w:hAnsi="Arial" w:cs="Arial"/>
          <w:sz w:val="20"/>
          <w:szCs w:val="20"/>
          <w:lang w:val="es-MX"/>
        </w:rPr>
        <w:t>. C</w:t>
      </w:r>
      <w:r w:rsidRPr="00821EAC">
        <w:rPr>
          <w:rFonts w:ascii="Arial" w:hAnsi="Arial" w:cs="Arial"/>
          <w:sz w:val="20"/>
          <w:szCs w:val="20"/>
          <w:lang w:val="es-MX"/>
        </w:rPr>
        <w:t>omo resultado p</w:t>
      </w:r>
      <w:r w:rsidRPr="00821EAC">
        <w:rPr>
          <w:rFonts w:ascii="Arial" w:hAnsi="Arial" w:cs="Arial"/>
          <w:sz w:val="20"/>
          <w:szCs w:val="20"/>
        </w:rPr>
        <w:t xml:space="preserve">ara el índice de clorofila la lectura mayor fue cuando el cultivo tenía 120 días, fisiológicamente la planta se encuentra en proceso de reservas de nutrientes, se obtuvo 61.8 unidades </w:t>
      </w:r>
      <w:proofErr w:type="spellStart"/>
      <w:r w:rsidRPr="00821EAC">
        <w:rPr>
          <w:rFonts w:ascii="Arial" w:hAnsi="Arial" w:cs="Arial"/>
          <w:sz w:val="20"/>
          <w:szCs w:val="20"/>
        </w:rPr>
        <w:t>Spad</w:t>
      </w:r>
      <w:proofErr w:type="spellEnd"/>
      <w:r w:rsidRPr="00821EAC">
        <w:rPr>
          <w:rFonts w:ascii="Arial" w:hAnsi="Arial" w:cs="Arial"/>
          <w:sz w:val="20"/>
          <w:szCs w:val="20"/>
        </w:rPr>
        <w:t xml:space="preserve"> con la incorporación de 20% de materia orgánica en el cual muestra mayor eficacia en la reserva de nutrientes para la diferenciación celular y formación de dientes, etapa en la que se requiere mayor proceso fotosintético y mayores reservas de nutrientes para la formación del bulbo. En las demás lecturas no mostro actividad fotosintética debido a que en estas etapas la planta solo concentra actividad en la acumulación de las reservas nutrimentales del bulbo y no en la parte vegetativa.</w:t>
      </w:r>
    </w:p>
    <w:p w:rsidR="002C34B5" w:rsidRDefault="002C34B5" w:rsidP="002C34B5">
      <w:pPr>
        <w:spacing w:line="240" w:lineRule="auto"/>
        <w:rPr>
          <w:rFonts w:ascii="Arial" w:hAnsi="Arial" w:cs="Arial"/>
          <w:b/>
          <w:bCs/>
          <w:sz w:val="20"/>
          <w:szCs w:val="20"/>
        </w:rPr>
      </w:pPr>
      <w:r w:rsidRPr="002C34B5">
        <w:rPr>
          <w:rFonts w:ascii="Arial" w:hAnsi="Arial" w:cs="Arial"/>
          <w:b/>
          <w:bCs/>
          <w:sz w:val="20"/>
          <w:szCs w:val="20"/>
        </w:rPr>
        <w:t xml:space="preserve">Introducción </w:t>
      </w:r>
    </w:p>
    <w:p w:rsidR="002C34B5" w:rsidRPr="002C34B5" w:rsidRDefault="002C34B5" w:rsidP="002C34B5">
      <w:pPr>
        <w:spacing w:after="0"/>
        <w:jc w:val="both"/>
        <w:rPr>
          <w:rFonts w:ascii="Arial" w:hAnsi="Arial" w:cs="Arial"/>
          <w:sz w:val="20"/>
          <w:szCs w:val="20"/>
        </w:rPr>
      </w:pPr>
      <w:r w:rsidRPr="002C34B5">
        <w:rPr>
          <w:rFonts w:ascii="Arial" w:hAnsi="Arial" w:cs="Arial"/>
          <w:sz w:val="20"/>
          <w:szCs w:val="20"/>
        </w:rPr>
        <w:t>En el estado de Guanajuato el ajo se considera uno de los cultivos hortícolas más importante ya que genera una gran fuente de empleos (120 mil jornales al año) por las 387 hectáreas  y por lo que esto genera una  gran fuente de empleos  en las diversas actividades inherentes de la producción como son desgrane, selección, siembra, deshierbes, cosecha y manejo pos cosecha como deshidratación. Así como por sus divisas superiores generadas por sus exportaciones de 12,661 toneladas a Estados Unidos y a Europa y algunas regiones del caribe y Sudamérica.</w:t>
      </w:r>
      <w:r w:rsidRPr="002C34B5">
        <w:rPr>
          <w:rFonts w:ascii="Arial" w:hAnsi="Arial" w:cs="Arial"/>
          <w:b/>
          <w:bCs/>
          <w:sz w:val="20"/>
          <w:szCs w:val="20"/>
        </w:rPr>
        <w:t xml:space="preserve"> </w:t>
      </w:r>
      <w:r w:rsidRPr="002C34B5">
        <w:rPr>
          <w:rFonts w:ascii="Arial" w:hAnsi="Arial" w:cs="Arial"/>
          <w:sz w:val="20"/>
          <w:szCs w:val="20"/>
        </w:rPr>
        <w:t>El crecimiento de la población humana implica cada vez mayor degradación de los ecosistemas por el mal uso de los fertilizantes inorgánicos y contaminación de manera irracional</w:t>
      </w:r>
      <w:r w:rsidRPr="002C34B5">
        <w:rPr>
          <w:rFonts w:ascii="Arial" w:hAnsi="Arial" w:cs="Arial"/>
          <w:sz w:val="20"/>
          <w:szCs w:val="20"/>
        </w:rPr>
        <w:t xml:space="preserve">. </w:t>
      </w:r>
      <w:r w:rsidRPr="002C34B5">
        <w:rPr>
          <w:rFonts w:ascii="Arial" w:hAnsi="Arial" w:cs="Arial"/>
          <w:sz w:val="20"/>
          <w:szCs w:val="20"/>
        </w:rPr>
        <w:t>En este sentido, la agricultura orgánica se basa en los sistem</w:t>
      </w:r>
      <w:r w:rsidR="008133A6">
        <w:rPr>
          <w:rFonts w:ascii="Arial" w:hAnsi="Arial" w:cs="Arial"/>
          <w:sz w:val="20"/>
          <w:szCs w:val="20"/>
        </w:rPr>
        <w:t>as de producción integrales que</w:t>
      </w:r>
      <w:r w:rsidRPr="002C34B5">
        <w:rPr>
          <w:rFonts w:ascii="Arial" w:hAnsi="Arial" w:cs="Arial"/>
          <w:sz w:val="20"/>
          <w:szCs w:val="20"/>
        </w:rPr>
        <w:t xml:space="preserve"> utilizan insumos </w:t>
      </w:r>
      <w:r w:rsidRPr="002C34B5">
        <w:rPr>
          <w:rFonts w:ascii="Arial" w:hAnsi="Arial" w:cs="Arial"/>
          <w:sz w:val="20"/>
          <w:szCs w:val="20"/>
        </w:rPr>
        <w:lastRenderedPageBreak/>
        <w:t xml:space="preserve">naturales, composta, abonos verdes, cultivos trampa, los extractos vegetales y el control biológico, genera un producto libre de residuos tóxicos. Los residuos orgánicos se consideran como complejos heterogéneos con base de carbón simples, compuestos nitrogenados, lípidos, ácidos orgánicos (cítrico, </w:t>
      </w:r>
      <w:proofErr w:type="spellStart"/>
      <w:r w:rsidRPr="002C34B5">
        <w:rPr>
          <w:rFonts w:ascii="Arial" w:hAnsi="Arial" w:cs="Arial"/>
          <w:sz w:val="20"/>
          <w:szCs w:val="20"/>
        </w:rPr>
        <w:t>fumárico</w:t>
      </w:r>
      <w:proofErr w:type="spellEnd"/>
      <w:r w:rsidRPr="002C34B5">
        <w:rPr>
          <w:rFonts w:ascii="Arial" w:hAnsi="Arial" w:cs="Arial"/>
          <w:sz w:val="20"/>
          <w:szCs w:val="20"/>
        </w:rPr>
        <w:t xml:space="preserve">, málico, </w:t>
      </w:r>
      <w:proofErr w:type="spellStart"/>
      <w:r w:rsidRPr="002C34B5">
        <w:rPr>
          <w:rFonts w:ascii="Arial" w:hAnsi="Arial" w:cs="Arial"/>
          <w:sz w:val="20"/>
          <w:szCs w:val="20"/>
        </w:rPr>
        <w:t>malónico</w:t>
      </w:r>
      <w:proofErr w:type="spellEnd"/>
      <w:r w:rsidRPr="002C34B5">
        <w:rPr>
          <w:rFonts w:ascii="Arial" w:hAnsi="Arial" w:cs="Arial"/>
          <w:sz w:val="20"/>
          <w:szCs w:val="20"/>
        </w:rPr>
        <w:t xml:space="preserve"> y succínico), polímeros y compuestos fenólicos (ligninas y taninos) y elementos minerales. Los fertilizantes orgánicos ejercen un efecto multilateral sobre las propiedades agronómicas de los suelos e incrementan los rendimientos de las cosechas (Romera y Guerrero, 2000). La región del Bajío de Guanajuato reúne condiciones climáticas que propician un buen rendimiento y calidad del cultivo de ajo; mediante la creación de una cultura orgánica. </w:t>
      </w:r>
    </w:p>
    <w:p w:rsidR="002C34B5" w:rsidRDefault="002C34B5" w:rsidP="002C34B5">
      <w:pPr>
        <w:spacing w:after="0"/>
        <w:jc w:val="both"/>
        <w:rPr>
          <w:rFonts w:ascii="Arial" w:hAnsi="Arial" w:cs="Arial"/>
          <w:sz w:val="20"/>
          <w:szCs w:val="20"/>
        </w:rPr>
      </w:pPr>
      <w:r w:rsidRPr="002C34B5">
        <w:rPr>
          <w:rFonts w:ascii="Arial" w:hAnsi="Arial" w:cs="Arial"/>
          <w:sz w:val="20"/>
          <w:szCs w:val="20"/>
        </w:rPr>
        <w:t>El ajo (</w:t>
      </w:r>
      <w:proofErr w:type="spellStart"/>
      <w:r w:rsidRPr="002C34B5">
        <w:rPr>
          <w:rFonts w:ascii="Arial" w:hAnsi="Arial" w:cs="Arial"/>
          <w:i/>
          <w:sz w:val="20"/>
          <w:szCs w:val="20"/>
        </w:rPr>
        <w:t>Allium</w:t>
      </w:r>
      <w:proofErr w:type="spellEnd"/>
      <w:r w:rsidRPr="002C34B5">
        <w:rPr>
          <w:rFonts w:ascii="Arial" w:hAnsi="Arial" w:cs="Arial"/>
          <w:i/>
          <w:sz w:val="20"/>
          <w:szCs w:val="20"/>
        </w:rPr>
        <w:t xml:space="preserve"> </w:t>
      </w:r>
      <w:proofErr w:type="spellStart"/>
      <w:r w:rsidRPr="002C34B5">
        <w:rPr>
          <w:rFonts w:ascii="Arial" w:hAnsi="Arial" w:cs="Arial"/>
          <w:i/>
          <w:sz w:val="20"/>
          <w:szCs w:val="20"/>
        </w:rPr>
        <w:t>sativum</w:t>
      </w:r>
      <w:proofErr w:type="spellEnd"/>
      <w:r w:rsidRPr="002C34B5">
        <w:rPr>
          <w:rFonts w:ascii="Arial" w:hAnsi="Arial" w:cs="Arial"/>
          <w:i/>
          <w:sz w:val="20"/>
          <w:szCs w:val="20"/>
        </w:rPr>
        <w:t xml:space="preserve"> L.) </w:t>
      </w:r>
      <w:r w:rsidRPr="002C34B5">
        <w:rPr>
          <w:rFonts w:ascii="Arial" w:hAnsi="Arial" w:cs="Arial"/>
          <w:sz w:val="20"/>
          <w:szCs w:val="20"/>
        </w:rPr>
        <w:t xml:space="preserve">es una planta monocotiledónea de la familia de las </w:t>
      </w:r>
      <w:proofErr w:type="spellStart"/>
      <w:r w:rsidRPr="002C34B5">
        <w:rPr>
          <w:rFonts w:ascii="Arial" w:hAnsi="Arial" w:cs="Arial"/>
          <w:i/>
          <w:sz w:val="20"/>
          <w:szCs w:val="20"/>
        </w:rPr>
        <w:t>Amaralidaceae</w:t>
      </w:r>
      <w:proofErr w:type="spellEnd"/>
      <w:r w:rsidRPr="002C34B5">
        <w:rPr>
          <w:rFonts w:ascii="Arial" w:hAnsi="Arial" w:cs="Arial"/>
          <w:i/>
          <w:sz w:val="20"/>
          <w:szCs w:val="20"/>
        </w:rPr>
        <w:t xml:space="preserve">, </w:t>
      </w:r>
      <w:r w:rsidRPr="002C34B5">
        <w:rPr>
          <w:rFonts w:ascii="Arial" w:hAnsi="Arial" w:cs="Arial"/>
          <w:sz w:val="20"/>
          <w:szCs w:val="20"/>
        </w:rPr>
        <w:t>que se cultiva en México y otros países por sus propiedades medicinales  así como por sus acciones bactericida, antiviral, anti fúngica y propiedades alimenticias. Se le considera una de las 20 principales hortalizas a nivel mundial.</w:t>
      </w:r>
    </w:p>
    <w:p w:rsidR="002C34B5" w:rsidRDefault="002C34B5" w:rsidP="002C34B5">
      <w:pPr>
        <w:spacing w:after="0"/>
        <w:jc w:val="both"/>
        <w:rPr>
          <w:rFonts w:ascii="Arial" w:hAnsi="Arial" w:cs="Arial"/>
          <w:sz w:val="20"/>
          <w:szCs w:val="20"/>
        </w:rPr>
      </w:pPr>
    </w:p>
    <w:p w:rsidR="002C34B5" w:rsidRDefault="002C34B5" w:rsidP="002C34B5">
      <w:pPr>
        <w:spacing w:after="0"/>
        <w:jc w:val="both"/>
        <w:rPr>
          <w:rFonts w:ascii="Arial" w:hAnsi="Arial" w:cs="Arial"/>
          <w:b/>
          <w:sz w:val="20"/>
          <w:szCs w:val="20"/>
        </w:rPr>
      </w:pPr>
      <w:r>
        <w:rPr>
          <w:rFonts w:ascii="Arial" w:hAnsi="Arial" w:cs="Arial"/>
          <w:b/>
          <w:sz w:val="20"/>
          <w:szCs w:val="20"/>
        </w:rPr>
        <w:t>REVISION DE LITERATURA</w:t>
      </w:r>
    </w:p>
    <w:p w:rsidR="002C34B5" w:rsidRPr="002C34B5" w:rsidRDefault="002C34B5" w:rsidP="002C34B5">
      <w:pPr>
        <w:pStyle w:val="Sinespaciado"/>
        <w:spacing w:line="276" w:lineRule="auto"/>
        <w:jc w:val="both"/>
        <w:rPr>
          <w:rFonts w:ascii="Arial" w:hAnsi="Arial" w:cs="Arial"/>
          <w:sz w:val="20"/>
          <w:szCs w:val="20"/>
        </w:rPr>
      </w:pPr>
      <w:r w:rsidRPr="002C34B5">
        <w:rPr>
          <w:rFonts w:ascii="Arial" w:hAnsi="Arial" w:cs="Arial"/>
          <w:sz w:val="20"/>
          <w:szCs w:val="20"/>
        </w:rPr>
        <w:t xml:space="preserve">Según </w:t>
      </w:r>
      <w:proofErr w:type="spellStart"/>
      <w:r w:rsidRPr="002C34B5">
        <w:rPr>
          <w:rFonts w:ascii="Arial" w:hAnsi="Arial" w:cs="Arial"/>
          <w:sz w:val="20"/>
          <w:szCs w:val="20"/>
        </w:rPr>
        <w:t>Hannet</w:t>
      </w:r>
      <w:proofErr w:type="spellEnd"/>
      <w:r w:rsidRPr="002C34B5">
        <w:rPr>
          <w:rFonts w:ascii="Arial" w:hAnsi="Arial" w:cs="Arial"/>
          <w:sz w:val="20"/>
          <w:szCs w:val="20"/>
        </w:rPr>
        <w:t xml:space="preserve"> (1990), la posición de la taxonomía aún está en controversia. En clasificaciones iniciales fue ubicado en la familia de las </w:t>
      </w:r>
      <w:proofErr w:type="spellStart"/>
      <w:r w:rsidRPr="002C34B5">
        <w:rPr>
          <w:rFonts w:ascii="Arial" w:hAnsi="Arial" w:cs="Arial"/>
          <w:sz w:val="20"/>
          <w:szCs w:val="20"/>
        </w:rPr>
        <w:t>Liliaceae</w:t>
      </w:r>
      <w:proofErr w:type="spellEnd"/>
      <w:r w:rsidRPr="002C34B5">
        <w:rPr>
          <w:rFonts w:ascii="Arial" w:hAnsi="Arial" w:cs="Arial"/>
          <w:sz w:val="20"/>
          <w:szCs w:val="20"/>
        </w:rPr>
        <w:t xml:space="preserve">, y hace aproximadamente 50 años fue incluido en la familia de las </w:t>
      </w:r>
      <w:proofErr w:type="spellStart"/>
      <w:r w:rsidRPr="002C34B5">
        <w:rPr>
          <w:rFonts w:ascii="Arial" w:hAnsi="Arial" w:cs="Arial"/>
          <w:sz w:val="20"/>
          <w:szCs w:val="20"/>
        </w:rPr>
        <w:t>Amaryllidaceae</w:t>
      </w:r>
      <w:proofErr w:type="spellEnd"/>
      <w:r w:rsidRPr="002C34B5">
        <w:rPr>
          <w:rFonts w:ascii="Arial" w:hAnsi="Arial" w:cs="Arial"/>
          <w:sz w:val="20"/>
          <w:szCs w:val="20"/>
        </w:rPr>
        <w:t xml:space="preserve">, en base a la estructura de su inflorescencia. En la clasificación taxonómica más reciente de las monocotiledóneas hecha por </w:t>
      </w:r>
      <w:proofErr w:type="spellStart"/>
      <w:r w:rsidRPr="002C34B5">
        <w:rPr>
          <w:rFonts w:ascii="Arial" w:hAnsi="Arial" w:cs="Arial"/>
          <w:sz w:val="20"/>
          <w:szCs w:val="20"/>
        </w:rPr>
        <w:t>Hannelt</w:t>
      </w:r>
      <w:proofErr w:type="spellEnd"/>
      <w:r w:rsidRPr="002C34B5">
        <w:rPr>
          <w:rFonts w:ascii="Arial" w:hAnsi="Arial" w:cs="Arial"/>
          <w:sz w:val="20"/>
          <w:szCs w:val="20"/>
        </w:rPr>
        <w:t xml:space="preserve"> (1990), el género </w:t>
      </w:r>
      <w:proofErr w:type="spellStart"/>
      <w:r w:rsidRPr="002C34B5">
        <w:rPr>
          <w:rFonts w:ascii="Arial" w:hAnsi="Arial" w:cs="Arial"/>
          <w:i/>
          <w:sz w:val="20"/>
          <w:szCs w:val="20"/>
        </w:rPr>
        <w:t>Allium</w:t>
      </w:r>
      <w:proofErr w:type="spellEnd"/>
      <w:r w:rsidRPr="002C34B5">
        <w:rPr>
          <w:rFonts w:ascii="Arial" w:hAnsi="Arial" w:cs="Arial"/>
          <w:i/>
          <w:sz w:val="20"/>
          <w:szCs w:val="20"/>
        </w:rPr>
        <w:t xml:space="preserve"> </w:t>
      </w:r>
      <w:r w:rsidRPr="002C34B5">
        <w:rPr>
          <w:rFonts w:ascii="Arial" w:hAnsi="Arial" w:cs="Arial"/>
          <w:sz w:val="20"/>
          <w:szCs w:val="20"/>
        </w:rPr>
        <w:t xml:space="preserve">y sus parientes cercanos fueron incluidos en la familia </w:t>
      </w:r>
      <w:proofErr w:type="spellStart"/>
      <w:r w:rsidRPr="002C34B5">
        <w:rPr>
          <w:rFonts w:ascii="Arial" w:hAnsi="Arial" w:cs="Arial"/>
          <w:sz w:val="20"/>
          <w:szCs w:val="20"/>
        </w:rPr>
        <w:t>Alliaceae</w:t>
      </w:r>
      <w:proofErr w:type="spellEnd"/>
      <w:r w:rsidRPr="002C34B5">
        <w:rPr>
          <w:rFonts w:ascii="Arial" w:hAnsi="Arial" w:cs="Arial"/>
          <w:sz w:val="20"/>
          <w:szCs w:val="20"/>
        </w:rPr>
        <w:t xml:space="preserve"> (cercana a la </w:t>
      </w:r>
      <w:proofErr w:type="spellStart"/>
      <w:r w:rsidRPr="002C34B5">
        <w:rPr>
          <w:rFonts w:ascii="Arial" w:hAnsi="Arial" w:cs="Arial"/>
          <w:sz w:val="20"/>
          <w:szCs w:val="20"/>
        </w:rPr>
        <w:t>Amaryllidaceae</w:t>
      </w:r>
      <w:proofErr w:type="spellEnd"/>
      <w:r w:rsidRPr="002C34B5">
        <w:rPr>
          <w:rFonts w:ascii="Arial" w:hAnsi="Arial" w:cs="Arial"/>
          <w:sz w:val="20"/>
          <w:szCs w:val="20"/>
        </w:rPr>
        <w:t>); sin embargo, gracias a datos moleculares se ha optado por la siguiente clasificación taxonómica para el ajo (</w:t>
      </w:r>
      <w:proofErr w:type="spellStart"/>
      <w:r w:rsidRPr="002C34B5">
        <w:rPr>
          <w:rFonts w:ascii="Arial" w:hAnsi="Arial" w:cs="Arial"/>
          <w:sz w:val="20"/>
          <w:szCs w:val="20"/>
        </w:rPr>
        <w:t>Takhtajan</w:t>
      </w:r>
      <w:proofErr w:type="spellEnd"/>
      <w:r w:rsidRPr="002C34B5">
        <w:rPr>
          <w:rFonts w:ascii="Arial" w:hAnsi="Arial" w:cs="Arial"/>
          <w:sz w:val="20"/>
          <w:szCs w:val="20"/>
        </w:rPr>
        <w:t xml:space="preserve">, 1997; citado por </w:t>
      </w:r>
      <w:proofErr w:type="spellStart"/>
      <w:r w:rsidRPr="002C34B5">
        <w:rPr>
          <w:rFonts w:ascii="Arial" w:hAnsi="Arial" w:cs="Arial"/>
          <w:sz w:val="20"/>
          <w:szCs w:val="20"/>
        </w:rPr>
        <w:t>Rabinowitch</w:t>
      </w:r>
      <w:proofErr w:type="spellEnd"/>
      <w:r w:rsidRPr="002C34B5">
        <w:rPr>
          <w:rFonts w:ascii="Arial" w:hAnsi="Arial" w:cs="Arial"/>
          <w:sz w:val="20"/>
          <w:szCs w:val="20"/>
        </w:rPr>
        <w:t xml:space="preserve"> y </w:t>
      </w:r>
      <w:proofErr w:type="spellStart"/>
      <w:r w:rsidRPr="002C34B5">
        <w:rPr>
          <w:rFonts w:ascii="Arial" w:hAnsi="Arial" w:cs="Arial"/>
          <w:sz w:val="20"/>
          <w:szCs w:val="20"/>
        </w:rPr>
        <w:t>Currah</w:t>
      </w:r>
      <w:proofErr w:type="spellEnd"/>
      <w:r w:rsidRPr="002C34B5">
        <w:rPr>
          <w:rFonts w:ascii="Arial" w:hAnsi="Arial" w:cs="Arial"/>
          <w:sz w:val="20"/>
          <w:szCs w:val="20"/>
        </w:rPr>
        <w:t>, 2002):</w:t>
      </w:r>
    </w:p>
    <w:p w:rsidR="002C34B5" w:rsidRPr="002C34B5" w:rsidRDefault="002C34B5" w:rsidP="002C34B5">
      <w:pPr>
        <w:pStyle w:val="Sinespaciado"/>
        <w:spacing w:line="276" w:lineRule="auto"/>
        <w:rPr>
          <w:rFonts w:ascii="Arial" w:hAnsi="Arial" w:cs="Arial"/>
          <w:sz w:val="20"/>
          <w:szCs w:val="20"/>
        </w:rPr>
      </w:pPr>
      <w:r w:rsidRPr="002C34B5">
        <w:rPr>
          <w:rFonts w:ascii="Arial" w:hAnsi="Arial" w:cs="Arial"/>
          <w:sz w:val="20"/>
          <w:szCs w:val="20"/>
        </w:rPr>
        <w:t xml:space="preserve">Clase: </w:t>
      </w:r>
      <w:proofErr w:type="spellStart"/>
      <w:r w:rsidRPr="002C34B5">
        <w:rPr>
          <w:rFonts w:ascii="Arial" w:hAnsi="Arial" w:cs="Arial"/>
          <w:sz w:val="20"/>
          <w:szCs w:val="20"/>
        </w:rPr>
        <w:t>Liliopsida</w:t>
      </w:r>
      <w:proofErr w:type="spellEnd"/>
    </w:p>
    <w:p w:rsidR="002C34B5" w:rsidRPr="002C34B5" w:rsidRDefault="002C34B5" w:rsidP="002C34B5">
      <w:pPr>
        <w:pStyle w:val="Sinespaciado"/>
        <w:spacing w:line="276" w:lineRule="auto"/>
        <w:rPr>
          <w:rFonts w:ascii="Arial" w:hAnsi="Arial" w:cs="Arial"/>
          <w:sz w:val="20"/>
          <w:szCs w:val="20"/>
        </w:rPr>
      </w:pPr>
      <w:proofErr w:type="spellStart"/>
      <w:r w:rsidRPr="002C34B5">
        <w:rPr>
          <w:rFonts w:ascii="Arial" w:hAnsi="Arial" w:cs="Arial"/>
          <w:sz w:val="20"/>
          <w:szCs w:val="20"/>
        </w:rPr>
        <w:t>Superorden</w:t>
      </w:r>
      <w:proofErr w:type="spellEnd"/>
      <w:r w:rsidRPr="002C34B5">
        <w:rPr>
          <w:rFonts w:ascii="Arial" w:hAnsi="Arial" w:cs="Arial"/>
          <w:sz w:val="20"/>
          <w:szCs w:val="20"/>
        </w:rPr>
        <w:t xml:space="preserve">: </w:t>
      </w:r>
      <w:proofErr w:type="spellStart"/>
      <w:r w:rsidRPr="002C34B5">
        <w:rPr>
          <w:rFonts w:ascii="Arial" w:hAnsi="Arial" w:cs="Arial"/>
          <w:sz w:val="20"/>
          <w:szCs w:val="20"/>
        </w:rPr>
        <w:t>Liliidae</w:t>
      </w:r>
      <w:proofErr w:type="spellEnd"/>
    </w:p>
    <w:p w:rsidR="002C34B5" w:rsidRPr="002C34B5" w:rsidRDefault="002C34B5" w:rsidP="002C34B5">
      <w:pPr>
        <w:pStyle w:val="Sinespaciado"/>
        <w:spacing w:line="276" w:lineRule="auto"/>
        <w:rPr>
          <w:rFonts w:ascii="Arial" w:hAnsi="Arial" w:cs="Arial"/>
          <w:sz w:val="20"/>
          <w:szCs w:val="20"/>
        </w:rPr>
      </w:pPr>
      <w:r w:rsidRPr="002C34B5">
        <w:rPr>
          <w:rFonts w:ascii="Arial" w:hAnsi="Arial" w:cs="Arial"/>
          <w:sz w:val="20"/>
          <w:szCs w:val="20"/>
        </w:rPr>
        <w:t xml:space="preserve">Orden: </w:t>
      </w:r>
      <w:proofErr w:type="spellStart"/>
      <w:r w:rsidRPr="002C34B5">
        <w:rPr>
          <w:rFonts w:ascii="Arial" w:hAnsi="Arial" w:cs="Arial"/>
          <w:sz w:val="20"/>
          <w:szCs w:val="20"/>
        </w:rPr>
        <w:t>Amaryllidales</w:t>
      </w:r>
      <w:proofErr w:type="spellEnd"/>
    </w:p>
    <w:p w:rsidR="002C34B5" w:rsidRPr="002C34B5" w:rsidRDefault="002C34B5" w:rsidP="002C34B5">
      <w:pPr>
        <w:pStyle w:val="Sinespaciado"/>
        <w:spacing w:line="276" w:lineRule="auto"/>
        <w:rPr>
          <w:rFonts w:ascii="Arial" w:hAnsi="Arial" w:cs="Arial"/>
          <w:sz w:val="20"/>
          <w:szCs w:val="20"/>
        </w:rPr>
      </w:pPr>
      <w:r w:rsidRPr="002C34B5">
        <w:rPr>
          <w:rFonts w:ascii="Arial" w:hAnsi="Arial" w:cs="Arial"/>
          <w:sz w:val="20"/>
          <w:szCs w:val="20"/>
        </w:rPr>
        <w:t xml:space="preserve">Familia: </w:t>
      </w:r>
      <w:proofErr w:type="spellStart"/>
      <w:r w:rsidRPr="002C34B5">
        <w:rPr>
          <w:rFonts w:ascii="Arial" w:hAnsi="Arial" w:cs="Arial"/>
          <w:sz w:val="20"/>
          <w:szCs w:val="20"/>
        </w:rPr>
        <w:t>Alliaceae</w:t>
      </w:r>
      <w:proofErr w:type="spellEnd"/>
    </w:p>
    <w:p w:rsidR="002C34B5" w:rsidRPr="002C34B5" w:rsidRDefault="002C34B5" w:rsidP="002C34B5">
      <w:pPr>
        <w:pStyle w:val="Sinespaciado"/>
        <w:spacing w:line="276" w:lineRule="auto"/>
        <w:rPr>
          <w:rFonts w:ascii="Arial" w:hAnsi="Arial" w:cs="Arial"/>
          <w:sz w:val="20"/>
          <w:szCs w:val="20"/>
        </w:rPr>
      </w:pPr>
      <w:r w:rsidRPr="002C34B5">
        <w:rPr>
          <w:rFonts w:ascii="Arial" w:hAnsi="Arial" w:cs="Arial"/>
          <w:sz w:val="20"/>
          <w:szCs w:val="20"/>
        </w:rPr>
        <w:t xml:space="preserve">Tribu: </w:t>
      </w:r>
      <w:proofErr w:type="spellStart"/>
      <w:r w:rsidRPr="002C34B5">
        <w:rPr>
          <w:rFonts w:ascii="Arial" w:hAnsi="Arial" w:cs="Arial"/>
          <w:sz w:val="20"/>
          <w:szCs w:val="20"/>
        </w:rPr>
        <w:t>Allieae</w:t>
      </w:r>
      <w:proofErr w:type="spellEnd"/>
    </w:p>
    <w:p w:rsidR="002C34B5" w:rsidRPr="002C34B5" w:rsidRDefault="002C34B5" w:rsidP="002C34B5">
      <w:pPr>
        <w:pStyle w:val="Sinespaciado"/>
        <w:spacing w:line="276" w:lineRule="auto"/>
        <w:rPr>
          <w:rFonts w:ascii="Arial" w:hAnsi="Arial" w:cs="Arial"/>
          <w:sz w:val="20"/>
          <w:szCs w:val="20"/>
        </w:rPr>
      </w:pPr>
      <w:r w:rsidRPr="002C34B5">
        <w:rPr>
          <w:rFonts w:ascii="Arial" w:hAnsi="Arial" w:cs="Arial"/>
          <w:sz w:val="20"/>
          <w:szCs w:val="20"/>
        </w:rPr>
        <w:t xml:space="preserve">Género: </w:t>
      </w:r>
      <w:proofErr w:type="spellStart"/>
      <w:r w:rsidRPr="002C34B5">
        <w:rPr>
          <w:rFonts w:ascii="Arial" w:hAnsi="Arial" w:cs="Arial"/>
          <w:sz w:val="20"/>
          <w:szCs w:val="20"/>
        </w:rPr>
        <w:t>Allium</w:t>
      </w:r>
      <w:proofErr w:type="spellEnd"/>
    </w:p>
    <w:p w:rsidR="002C34B5" w:rsidRDefault="002C34B5" w:rsidP="002C34B5">
      <w:pPr>
        <w:pStyle w:val="Sinespaciado"/>
        <w:spacing w:line="276" w:lineRule="auto"/>
        <w:rPr>
          <w:rFonts w:ascii="Arial" w:hAnsi="Arial" w:cs="Arial"/>
          <w:sz w:val="20"/>
          <w:szCs w:val="20"/>
        </w:rPr>
      </w:pPr>
      <w:r w:rsidRPr="002C34B5">
        <w:rPr>
          <w:rFonts w:ascii="Arial" w:hAnsi="Arial" w:cs="Arial"/>
          <w:sz w:val="20"/>
          <w:szCs w:val="20"/>
        </w:rPr>
        <w:t xml:space="preserve">Especie: A. </w:t>
      </w:r>
      <w:proofErr w:type="spellStart"/>
      <w:r w:rsidRPr="002C34B5">
        <w:rPr>
          <w:rFonts w:ascii="Arial" w:hAnsi="Arial" w:cs="Arial"/>
          <w:sz w:val="20"/>
          <w:szCs w:val="20"/>
        </w:rPr>
        <w:t>sativum</w:t>
      </w:r>
      <w:proofErr w:type="spellEnd"/>
    </w:p>
    <w:p w:rsidR="0058706B" w:rsidRPr="002C34B5" w:rsidRDefault="0058706B" w:rsidP="002C34B5">
      <w:pPr>
        <w:pStyle w:val="Sinespaciado"/>
        <w:spacing w:line="276" w:lineRule="auto"/>
        <w:rPr>
          <w:rFonts w:ascii="Arial" w:hAnsi="Arial" w:cs="Arial"/>
          <w:sz w:val="20"/>
          <w:szCs w:val="20"/>
        </w:rPr>
      </w:pPr>
    </w:p>
    <w:p w:rsidR="002C34B5" w:rsidRPr="002C34B5" w:rsidRDefault="002C34B5" w:rsidP="002C34B5">
      <w:pPr>
        <w:jc w:val="both"/>
        <w:rPr>
          <w:rFonts w:ascii="Arial" w:hAnsi="Arial" w:cs="Arial"/>
          <w:color w:val="000000"/>
          <w:sz w:val="20"/>
          <w:szCs w:val="20"/>
          <w:shd w:val="clear" w:color="auto" w:fill="FFFFFF"/>
        </w:rPr>
      </w:pPr>
      <w:r w:rsidRPr="002C34B5">
        <w:rPr>
          <w:rStyle w:val="apple-converted-space"/>
          <w:rFonts w:ascii="Arial" w:hAnsi="Arial" w:cs="Arial"/>
          <w:color w:val="000000"/>
          <w:sz w:val="20"/>
          <w:szCs w:val="20"/>
          <w:shd w:val="clear" w:color="auto" w:fill="FFFFFF"/>
        </w:rPr>
        <w:t xml:space="preserve">Según </w:t>
      </w:r>
      <w:proofErr w:type="spellStart"/>
      <w:r w:rsidRPr="002C34B5">
        <w:rPr>
          <w:rStyle w:val="apple-converted-space"/>
          <w:rFonts w:ascii="Arial" w:hAnsi="Arial" w:cs="Arial"/>
          <w:color w:val="000000"/>
          <w:sz w:val="20"/>
          <w:szCs w:val="20"/>
          <w:shd w:val="clear" w:color="auto" w:fill="FFFFFF"/>
        </w:rPr>
        <w:t>Mustin</w:t>
      </w:r>
      <w:proofErr w:type="spellEnd"/>
      <w:r w:rsidRPr="002C34B5">
        <w:rPr>
          <w:rStyle w:val="apple-converted-space"/>
          <w:rFonts w:ascii="Arial" w:hAnsi="Arial" w:cs="Arial"/>
          <w:color w:val="000000"/>
          <w:sz w:val="20"/>
          <w:szCs w:val="20"/>
          <w:shd w:val="clear" w:color="auto" w:fill="FFFFFF"/>
        </w:rPr>
        <w:t xml:space="preserve"> (1987), la materia orgánica representa del 95 al 99% del total del peso seco de los seres vivos, pero su presencia en los suelos suele ser escasa y son contadas las excepciones en las que supera el 2%</w:t>
      </w:r>
      <w:r w:rsidRPr="002C34B5">
        <w:rPr>
          <w:rFonts w:ascii="Arial" w:hAnsi="Arial" w:cs="Arial"/>
          <w:color w:val="000000"/>
          <w:sz w:val="20"/>
          <w:szCs w:val="20"/>
          <w:shd w:val="clear" w:color="auto" w:fill="FFFFFF"/>
        </w:rPr>
        <w:t>. Para Gros y Domínguez (1992), el nivel deseable de materia orgánica en los suelos arcillosos medios es del 2%, puede descender a 1.65% en suelos pesados y llegar a un 2.5% en los arenosos. La materia orgánica del suelo contiene cerca del 5% de N total, pero también contiene otros elementos esenciales para las plantas, tales como fósforo, magnesio, c</w:t>
      </w:r>
      <w:r w:rsidR="008133A6">
        <w:rPr>
          <w:rFonts w:ascii="Arial" w:hAnsi="Arial" w:cs="Arial"/>
          <w:color w:val="000000"/>
          <w:sz w:val="20"/>
          <w:szCs w:val="20"/>
          <w:shd w:val="clear" w:color="auto" w:fill="FFFFFF"/>
        </w:rPr>
        <w:t xml:space="preserve">alcio, azufre y micronutrientes. </w:t>
      </w:r>
      <w:r w:rsidRPr="002C34B5">
        <w:rPr>
          <w:rFonts w:ascii="Arial" w:hAnsi="Arial" w:cs="Arial"/>
          <w:color w:val="000000"/>
          <w:sz w:val="20"/>
          <w:szCs w:val="20"/>
          <w:shd w:val="clear" w:color="auto" w:fill="FFFFFF"/>
        </w:rPr>
        <w:t>Durante la evolución de la materia orgánica en el suelo se distinguen dos fases: la humidificación y la mineralización (Gros y Domínguez, 1992). La humidificación es una fase bastante rápida, durante la cual los microorganismos del suelo actúan sobre la materia orgánica desde el momento en que se la entierra.</w:t>
      </w:r>
    </w:p>
    <w:p w:rsidR="002C34B5" w:rsidRPr="002C34B5" w:rsidRDefault="002C34B5" w:rsidP="002C34B5">
      <w:pPr>
        <w:jc w:val="both"/>
        <w:rPr>
          <w:rFonts w:ascii="Arial" w:hAnsi="Arial" w:cs="Arial"/>
          <w:sz w:val="20"/>
          <w:szCs w:val="20"/>
          <w:lang w:val="es-MX"/>
        </w:rPr>
      </w:pPr>
      <w:r w:rsidRPr="002C34B5">
        <w:rPr>
          <w:rFonts w:ascii="Arial" w:hAnsi="Arial" w:cs="Arial"/>
          <w:sz w:val="20"/>
          <w:szCs w:val="20"/>
          <w:lang w:val="es-MX"/>
        </w:rPr>
        <w:t xml:space="preserve">El aprovechamiento de los residuos orgánicos cobra cada día mayor importancia como medio para mejorar la producción, reducir la dependencia de insumos externos de alto costo económico y ambiental, mejorar y hacer más sostenible la productividad del suelo, utilizar los recursos locales disponibles para el productor, responder a la creciente demanda internacional de productos libres de agroquímicos y de hacer más eficiente el reciclaje de nutrientes en la biosfera. </w:t>
      </w:r>
    </w:p>
    <w:p w:rsidR="002C34B5" w:rsidRDefault="002C34B5" w:rsidP="002C34B5">
      <w:pPr>
        <w:jc w:val="both"/>
        <w:rPr>
          <w:rFonts w:ascii="Arial" w:hAnsi="Arial" w:cs="Arial"/>
          <w:sz w:val="20"/>
          <w:szCs w:val="20"/>
          <w:lang w:val="es-MX"/>
        </w:rPr>
      </w:pPr>
      <w:r w:rsidRPr="002C34B5">
        <w:rPr>
          <w:rFonts w:ascii="Arial" w:hAnsi="Arial" w:cs="Arial"/>
          <w:sz w:val="20"/>
          <w:szCs w:val="20"/>
          <w:lang w:val="es-MX"/>
        </w:rPr>
        <w:t xml:space="preserve">En las zonas agrícolas donde la escasez de agua para los cultivos es un problema que afecta la producción es necesaria la generación y aplicación de técnicas que permitan mantener el agua </w:t>
      </w:r>
      <w:r w:rsidRPr="002C34B5">
        <w:rPr>
          <w:rFonts w:ascii="Arial" w:hAnsi="Arial" w:cs="Arial"/>
          <w:sz w:val="20"/>
          <w:szCs w:val="20"/>
          <w:lang w:val="es-MX"/>
        </w:rPr>
        <w:lastRenderedPageBreak/>
        <w:t>disponible en suelos por tiempos prolongados; esto puede lograrse aplicando unas técnicas milenarias que actualmente ha cobrado auge, debido a los beneficios que genera al momento de ser utilizada y esta es la incor</w:t>
      </w:r>
      <w:r>
        <w:rPr>
          <w:rFonts w:ascii="Arial" w:hAnsi="Arial" w:cs="Arial"/>
          <w:sz w:val="20"/>
          <w:szCs w:val="20"/>
          <w:lang w:val="es-MX"/>
        </w:rPr>
        <w:t xml:space="preserve">poración de residuos orgánicos </w:t>
      </w:r>
      <w:r w:rsidRPr="002C34B5">
        <w:rPr>
          <w:rFonts w:ascii="Arial" w:hAnsi="Arial" w:cs="Arial"/>
          <w:sz w:val="20"/>
          <w:szCs w:val="20"/>
          <w:lang w:val="es-MX"/>
        </w:rPr>
        <w:t>(Pulido, 2009).</w:t>
      </w:r>
    </w:p>
    <w:p w:rsidR="002C34B5" w:rsidRPr="002C34B5" w:rsidRDefault="002C34B5" w:rsidP="002C34B5">
      <w:pPr>
        <w:jc w:val="both"/>
        <w:rPr>
          <w:rFonts w:ascii="Arial" w:hAnsi="Arial" w:cs="Arial"/>
          <w:sz w:val="20"/>
          <w:szCs w:val="20"/>
        </w:rPr>
      </w:pPr>
      <w:r w:rsidRPr="002C34B5">
        <w:rPr>
          <w:rFonts w:ascii="Arial" w:hAnsi="Arial" w:cs="Arial"/>
          <w:sz w:val="20"/>
          <w:szCs w:val="20"/>
        </w:rPr>
        <w:t>La clorofila es el pigmento fotosintético primario en las plantas superiores y su contenido depende de la concentración de Nitrógeno (N) foliar y la dosis de fertilización con N (</w:t>
      </w:r>
      <w:proofErr w:type="spellStart"/>
      <w:r w:rsidRPr="002C34B5">
        <w:rPr>
          <w:rFonts w:ascii="Arial" w:hAnsi="Arial" w:cs="Arial"/>
          <w:sz w:val="20"/>
          <w:szCs w:val="20"/>
        </w:rPr>
        <w:t>Lohry</w:t>
      </w:r>
      <w:proofErr w:type="spellEnd"/>
      <w:r w:rsidRPr="002C34B5">
        <w:rPr>
          <w:rFonts w:ascii="Arial" w:hAnsi="Arial" w:cs="Arial"/>
          <w:sz w:val="20"/>
          <w:szCs w:val="20"/>
        </w:rPr>
        <w:t xml:space="preserve"> y </w:t>
      </w:r>
      <w:proofErr w:type="spellStart"/>
      <w:r w:rsidRPr="002C34B5">
        <w:rPr>
          <w:rFonts w:ascii="Arial" w:hAnsi="Arial" w:cs="Arial"/>
          <w:sz w:val="20"/>
          <w:szCs w:val="20"/>
        </w:rPr>
        <w:t>Schepers</w:t>
      </w:r>
      <w:proofErr w:type="spellEnd"/>
      <w:r w:rsidRPr="002C34B5">
        <w:rPr>
          <w:rFonts w:ascii="Arial" w:hAnsi="Arial" w:cs="Arial"/>
          <w:sz w:val="20"/>
          <w:szCs w:val="20"/>
        </w:rPr>
        <w:t xml:space="preserve">, 1988), es el responsable de absorber la energía luminosa necesaria para iniciar el proceso de fotosíntesis. </w:t>
      </w:r>
    </w:p>
    <w:p w:rsidR="002C34B5" w:rsidRPr="002C34B5" w:rsidRDefault="002C34B5" w:rsidP="002C34B5">
      <w:pPr>
        <w:jc w:val="both"/>
        <w:rPr>
          <w:rFonts w:ascii="Arial" w:hAnsi="Arial" w:cs="Arial"/>
          <w:sz w:val="20"/>
          <w:szCs w:val="20"/>
        </w:rPr>
      </w:pPr>
      <w:r w:rsidRPr="002C34B5">
        <w:rPr>
          <w:rFonts w:ascii="Arial" w:hAnsi="Arial" w:cs="Arial"/>
          <w:sz w:val="20"/>
          <w:szCs w:val="20"/>
        </w:rPr>
        <w:t xml:space="preserve">La clorofila presente en la hoja está estrechamente relacionada con la concentración de N, refleja el estado nutricional con respecto a este importante nutriente. El N es necesario para la síntesis de la clorofila y como parte de esta molécula, está involucrado en el proceso de la fotosíntesis (Salisbury y Ross, 1992). </w:t>
      </w:r>
    </w:p>
    <w:p w:rsidR="002C34B5" w:rsidRPr="002C34B5" w:rsidRDefault="002C34B5" w:rsidP="002C34B5">
      <w:pPr>
        <w:jc w:val="both"/>
        <w:rPr>
          <w:rFonts w:ascii="Arial" w:hAnsi="Arial" w:cs="Arial"/>
          <w:sz w:val="20"/>
          <w:szCs w:val="20"/>
        </w:rPr>
      </w:pPr>
      <w:r w:rsidRPr="002C34B5">
        <w:rPr>
          <w:rFonts w:ascii="Arial" w:hAnsi="Arial" w:cs="Arial"/>
          <w:sz w:val="20"/>
          <w:szCs w:val="20"/>
        </w:rPr>
        <w:t>Recientemente se ha reportado  que la cantidad de clorofila y de nitrógeno total determinados por los métodos tradicionales en leguminosas, gramíneas, frutales y hortalizas presenta una alta correlación con las unidades SPAD (</w:t>
      </w:r>
      <w:proofErr w:type="spellStart"/>
      <w:r w:rsidRPr="002C34B5">
        <w:rPr>
          <w:rFonts w:ascii="Arial" w:hAnsi="Arial" w:cs="Arial"/>
          <w:sz w:val="20"/>
          <w:szCs w:val="20"/>
        </w:rPr>
        <w:t>Soil</w:t>
      </w:r>
      <w:proofErr w:type="spellEnd"/>
      <w:r w:rsidRPr="002C34B5">
        <w:rPr>
          <w:rFonts w:ascii="Arial" w:hAnsi="Arial" w:cs="Arial"/>
          <w:sz w:val="20"/>
          <w:szCs w:val="20"/>
        </w:rPr>
        <w:t xml:space="preserve"> </w:t>
      </w:r>
      <w:proofErr w:type="spellStart"/>
      <w:r w:rsidRPr="002C34B5">
        <w:rPr>
          <w:rFonts w:ascii="Arial" w:hAnsi="Arial" w:cs="Arial"/>
          <w:sz w:val="20"/>
          <w:szCs w:val="20"/>
        </w:rPr>
        <w:t>Plant</w:t>
      </w:r>
      <w:proofErr w:type="spellEnd"/>
      <w:r w:rsidRPr="002C34B5">
        <w:rPr>
          <w:rFonts w:ascii="Arial" w:hAnsi="Arial" w:cs="Arial"/>
          <w:sz w:val="20"/>
          <w:szCs w:val="20"/>
        </w:rPr>
        <w:t xml:space="preserve"> Análisis </w:t>
      </w:r>
      <w:proofErr w:type="spellStart"/>
      <w:r w:rsidRPr="002C34B5">
        <w:rPr>
          <w:rFonts w:ascii="Arial" w:hAnsi="Arial" w:cs="Arial"/>
          <w:sz w:val="20"/>
          <w:szCs w:val="20"/>
        </w:rPr>
        <w:t>Development</w:t>
      </w:r>
      <w:proofErr w:type="spellEnd"/>
      <w:r w:rsidRPr="002C34B5">
        <w:rPr>
          <w:rFonts w:ascii="Arial" w:hAnsi="Arial" w:cs="Arial"/>
          <w:sz w:val="20"/>
          <w:szCs w:val="20"/>
        </w:rPr>
        <w:t>) medidas con el detector de clorofila Minolta SPAD-502 (</w:t>
      </w:r>
      <w:proofErr w:type="spellStart"/>
      <w:r w:rsidRPr="002C34B5">
        <w:rPr>
          <w:rFonts w:ascii="Arial" w:hAnsi="Arial" w:cs="Arial"/>
          <w:sz w:val="20"/>
          <w:szCs w:val="20"/>
        </w:rPr>
        <w:t>Reeves</w:t>
      </w:r>
      <w:proofErr w:type="spellEnd"/>
      <w:r w:rsidRPr="002C34B5">
        <w:rPr>
          <w:rFonts w:ascii="Arial" w:hAnsi="Arial" w:cs="Arial"/>
          <w:sz w:val="20"/>
          <w:szCs w:val="20"/>
        </w:rPr>
        <w:t xml:space="preserve"> </w:t>
      </w:r>
      <w:r w:rsidRPr="002C34B5">
        <w:rPr>
          <w:rFonts w:ascii="Arial" w:hAnsi="Arial" w:cs="Arial"/>
          <w:i/>
          <w:sz w:val="20"/>
          <w:szCs w:val="20"/>
        </w:rPr>
        <w:t>et al.,</w:t>
      </w:r>
      <w:r w:rsidRPr="002C34B5">
        <w:rPr>
          <w:rFonts w:ascii="Arial" w:hAnsi="Arial" w:cs="Arial"/>
          <w:sz w:val="20"/>
          <w:szCs w:val="20"/>
        </w:rPr>
        <w:t xml:space="preserve"> 1993). </w:t>
      </w:r>
    </w:p>
    <w:p w:rsidR="002C34B5" w:rsidRDefault="002C34B5" w:rsidP="002C34B5">
      <w:pPr>
        <w:jc w:val="both"/>
        <w:rPr>
          <w:rFonts w:ascii="Arial" w:hAnsi="Arial" w:cs="Arial"/>
          <w:b/>
          <w:sz w:val="20"/>
          <w:szCs w:val="20"/>
          <w:lang w:val="es-MX"/>
        </w:rPr>
      </w:pPr>
      <w:r w:rsidRPr="002C34B5">
        <w:rPr>
          <w:rFonts w:ascii="Arial" w:hAnsi="Arial" w:cs="Arial"/>
          <w:b/>
          <w:sz w:val="20"/>
          <w:szCs w:val="20"/>
          <w:lang w:val="es-MX"/>
        </w:rPr>
        <w:t xml:space="preserve">PARTE EXPERIMENTAL </w:t>
      </w:r>
    </w:p>
    <w:p w:rsidR="0058706B" w:rsidRDefault="002C34B5" w:rsidP="0058706B">
      <w:pPr>
        <w:jc w:val="both"/>
        <w:rPr>
          <w:rFonts w:ascii="Arial" w:hAnsi="Arial" w:cs="Arial"/>
          <w:sz w:val="20"/>
          <w:szCs w:val="20"/>
          <w:lang w:val="es-ES_tradnl"/>
        </w:rPr>
      </w:pPr>
      <w:r w:rsidRPr="0058706B">
        <w:rPr>
          <w:rFonts w:ascii="Arial" w:eastAsia="Calibri" w:hAnsi="Arial" w:cs="Arial"/>
          <w:sz w:val="20"/>
          <w:szCs w:val="20"/>
        </w:rPr>
        <w:t>El material utilizado fue obtenido del campo experimental INIFAP bajío. De la variedad “</w:t>
      </w:r>
      <w:proofErr w:type="spellStart"/>
      <w:r w:rsidRPr="0058706B">
        <w:rPr>
          <w:rFonts w:ascii="Arial" w:eastAsia="Calibri" w:hAnsi="Arial" w:cs="Arial"/>
          <w:sz w:val="20"/>
          <w:szCs w:val="20"/>
        </w:rPr>
        <w:t>Taiwan</w:t>
      </w:r>
      <w:proofErr w:type="spellEnd"/>
      <w:r w:rsidR="0058706B" w:rsidRPr="0058706B">
        <w:rPr>
          <w:rFonts w:ascii="Arial" w:eastAsia="Calibri" w:hAnsi="Arial" w:cs="Arial"/>
          <w:sz w:val="20"/>
          <w:szCs w:val="20"/>
        </w:rPr>
        <w:t>”.</w:t>
      </w:r>
      <w:r w:rsidR="0058706B" w:rsidRPr="0058706B">
        <w:rPr>
          <w:rFonts w:ascii="Arial" w:hAnsi="Arial" w:cs="Arial"/>
          <w:sz w:val="20"/>
          <w:szCs w:val="20"/>
        </w:rPr>
        <w:t xml:space="preserve">Para la elaboración de la composta se construyeron camas de aproximadamente 1.20 m de ancho por 5 m de largo en diferentes capas; primero materia seca, la segunda consta de estiércol y una capa superior de material verde  o </w:t>
      </w:r>
      <w:r w:rsidR="0058706B" w:rsidRPr="0058706B">
        <w:rPr>
          <w:rFonts w:ascii="Arial" w:hAnsi="Arial" w:cs="Arial"/>
          <w:sz w:val="20"/>
          <w:szCs w:val="20"/>
          <w:lang w:val="es-MX"/>
        </w:rPr>
        <w:t xml:space="preserve">basura orgánica de áreas verdes (jardines) del Instituto. La combinación de las fuentes animales y desechos orgánicos de jardinería, se hizo bajo la proporción 3:1. Estas se sometieron a una fase  de </w:t>
      </w:r>
      <w:proofErr w:type="spellStart"/>
      <w:r w:rsidR="0058706B" w:rsidRPr="0058706B">
        <w:rPr>
          <w:rFonts w:ascii="Arial" w:hAnsi="Arial" w:cs="Arial"/>
          <w:sz w:val="20"/>
          <w:szCs w:val="20"/>
          <w:lang w:val="es-MX"/>
        </w:rPr>
        <w:t>precomposteo</w:t>
      </w:r>
      <w:proofErr w:type="spellEnd"/>
      <w:r w:rsidR="0058706B" w:rsidRPr="0058706B">
        <w:rPr>
          <w:rFonts w:ascii="Arial" w:hAnsi="Arial" w:cs="Arial"/>
          <w:sz w:val="20"/>
          <w:szCs w:val="20"/>
          <w:lang w:val="es-MX"/>
        </w:rPr>
        <w:t xml:space="preserve"> por 90 días (Diciembre, 2009 y Enero y febrero, 2010). Durante este tiempo  se monitoreo el pH hasta llevarlo a  8.0; la humedad  se mantuvo en 80%.</w:t>
      </w:r>
      <w:r w:rsidR="0058706B" w:rsidRPr="0058706B">
        <w:rPr>
          <w:rFonts w:ascii="Arial" w:hAnsi="Arial" w:cs="Arial"/>
          <w:sz w:val="20"/>
          <w:szCs w:val="20"/>
          <w:lang w:val="es-ES_tradnl"/>
        </w:rPr>
        <w:t xml:space="preserve"> </w:t>
      </w:r>
      <w:r w:rsidR="0058706B" w:rsidRPr="0058706B">
        <w:rPr>
          <w:rFonts w:ascii="Arial" w:hAnsi="Arial" w:cs="Arial"/>
          <w:sz w:val="20"/>
          <w:szCs w:val="20"/>
          <w:lang w:val="es-ES_tradnl"/>
        </w:rPr>
        <w:t>Las unidades experimentales consistieron en bolsas de (30x30, calibre 500) 11.5 Kg cada unidad  con porcentajes de materia orgánica 5, 10, 15, 20 y 25% de su peso. Para la de 5% en peso fue de  10.925 Kg de suelo y 0.575 de materia orgánica,  para la de 10% 10.350 de suelo y 1.150 de materia orgánica, para 15% 9.775 de suelo y 1.725 de materia orgánica; 20% 9.200 de suelo y 2.300 de materia orgánica; 25% 8.625 de suelo y 2.875 de materia orgánica.</w:t>
      </w:r>
      <w:r w:rsidR="0058706B">
        <w:rPr>
          <w:rFonts w:ascii="Arial" w:hAnsi="Arial" w:cs="Arial"/>
          <w:sz w:val="20"/>
          <w:szCs w:val="20"/>
          <w:lang w:val="es-ES_tradnl"/>
        </w:rPr>
        <w:t xml:space="preserve"> </w:t>
      </w:r>
      <w:r w:rsidR="0058706B" w:rsidRPr="0058706B">
        <w:rPr>
          <w:rFonts w:ascii="Arial" w:hAnsi="Arial" w:cs="Arial"/>
          <w:sz w:val="20"/>
          <w:szCs w:val="20"/>
          <w:lang w:val="es-ES_tradnl"/>
        </w:rPr>
        <w:t>Para la determinación del índice de clorofila se registraron cinco lecturas a partir del cuarto mes de establecido el cultivo, con un  medidor de clorofila en intervalos de 15 días (SPAD-502) tomando 20 macetas dando un total de 60 plantas por cada toma de lecturas. La toma de datos se realizó en la hoja, tomando la  parte basal, media y apical, tomado tres lecturas y promediándolas cada una para obtener un resultado promedio de la variable clorofila</w:t>
      </w:r>
      <w:r w:rsidR="0058706B">
        <w:rPr>
          <w:rFonts w:ascii="Arial" w:hAnsi="Arial" w:cs="Arial"/>
          <w:sz w:val="20"/>
          <w:szCs w:val="20"/>
          <w:lang w:val="es-ES_tradnl"/>
        </w:rPr>
        <w:t>.</w:t>
      </w:r>
    </w:p>
    <w:p w:rsidR="0058706B" w:rsidRDefault="0058706B" w:rsidP="0058706B">
      <w:pPr>
        <w:jc w:val="both"/>
        <w:rPr>
          <w:rFonts w:ascii="Arial" w:hAnsi="Arial" w:cs="Arial"/>
          <w:b/>
          <w:sz w:val="20"/>
          <w:szCs w:val="20"/>
          <w:lang w:val="es-ES_tradnl"/>
        </w:rPr>
      </w:pPr>
      <w:r>
        <w:rPr>
          <w:rFonts w:ascii="Arial" w:hAnsi="Arial" w:cs="Arial"/>
          <w:b/>
          <w:sz w:val="20"/>
          <w:szCs w:val="20"/>
          <w:lang w:val="es-ES_tradnl"/>
        </w:rPr>
        <w:t>RESULTADOS Y CONCLUSIONES</w:t>
      </w:r>
    </w:p>
    <w:p w:rsidR="0058706B" w:rsidRPr="0058706B" w:rsidRDefault="0058706B" w:rsidP="0058706B">
      <w:pPr>
        <w:rPr>
          <w:rFonts w:ascii="Arial" w:hAnsi="Arial" w:cs="Arial"/>
          <w:b/>
          <w:sz w:val="20"/>
          <w:szCs w:val="20"/>
        </w:rPr>
      </w:pPr>
      <w:r w:rsidRPr="0058706B">
        <w:rPr>
          <w:rFonts w:ascii="Arial" w:hAnsi="Arial" w:cs="Arial"/>
          <w:b/>
          <w:sz w:val="20"/>
          <w:szCs w:val="20"/>
        </w:rPr>
        <w:t xml:space="preserve">Análisis de varianza para el índice de clorofila </w:t>
      </w:r>
    </w:p>
    <w:p w:rsidR="0058706B" w:rsidRPr="0058706B" w:rsidRDefault="0058706B" w:rsidP="0058706B">
      <w:pPr>
        <w:jc w:val="both"/>
        <w:rPr>
          <w:rFonts w:ascii="Arial" w:hAnsi="Arial" w:cs="Arial"/>
          <w:sz w:val="20"/>
          <w:szCs w:val="20"/>
        </w:rPr>
      </w:pPr>
      <w:r>
        <w:rPr>
          <w:rFonts w:ascii="Arial" w:hAnsi="Arial" w:cs="Arial"/>
          <w:sz w:val="20"/>
          <w:szCs w:val="20"/>
        </w:rPr>
        <w:t>En el cuadro 1</w:t>
      </w:r>
      <w:r w:rsidRPr="0058706B">
        <w:rPr>
          <w:rFonts w:ascii="Arial" w:hAnsi="Arial" w:cs="Arial"/>
          <w:sz w:val="20"/>
          <w:szCs w:val="20"/>
        </w:rPr>
        <w:t xml:space="preserve">, se presenta los resultados del Análisis de varianza para los índices de clorofila, registrados a partir de 120 días  de establecido el cultivo; donde se  diferencia la formación de bulbillos y posteriormente los muestreos se realizaron en intervalos de 30 días. Donde se puede apreciar que el tamaño de bulbo afecto estadísticamente (p&lt; 0.01) únicamente la primera medición realizada  a los 120 días después de la siembra. De igual forma, la aplicación de materia orgánica modificaron estadísticamente (p&lt; 0.01) en el primer muestreo. Sin embargo no hubo efecto estadístico en el resto de las mediciones realizadas al cultivo. No presentado efecto estadístico </w:t>
      </w:r>
      <w:r w:rsidRPr="0058706B">
        <w:rPr>
          <w:rFonts w:ascii="Arial" w:hAnsi="Arial" w:cs="Arial"/>
          <w:sz w:val="20"/>
          <w:szCs w:val="20"/>
        </w:rPr>
        <w:lastRenderedPageBreak/>
        <w:t xml:space="preserve">significativo para la interacción de los factores (Tamaño de bulbo y Niveles de materia orgánica), en ninguna de las mediciones de clorofila realizados. </w:t>
      </w:r>
    </w:p>
    <w:p w:rsidR="0058706B" w:rsidRPr="0058706B" w:rsidRDefault="0058706B" w:rsidP="0058706B">
      <w:pPr>
        <w:jc w:val="both"/>
        <w:rPr>
          <w:rFonts w:ascii="Arial" w:hAnsi="Arial" w:cs="Arial"/>
          <w:sz w:val="20"/>
          <w:szCs w:val="20"/>
        </w:rPr>
      </w:pPr>
      <w:r w:rsidRPr="0058706B">
        <w:rPr>
          <w:rFonts w:ascii="Arial" w:hAnsi="Arial" w:cs="Arial"/>
          <w:sz w:val="20"/>
          <w:szCs w:val="20"/>
        </w:rPr>
        <w:t xml:space="preserve">Finalmente, el coeficiente de variación se presentó en un rango de 5.4-7.8%; este valor se considera bueno y aceptable, indicando que se tuvo un buen manejo del experimento y como consecuencia el error experimental fue bueno. </w:t>
      </w:r>
    </w:p>
    <w:p w:rsidR="0058706B" w:rsidRPr="0058706B" w:rsidRDefault="0058706B" w:rsidP="0058706B">
      <w:pPr>
        <w:jc w:val="both"/>
        <w:rPr>
          <w:rFonts w:ascii="Arial" w:hAnsi="Arial" w:cs="Arial"/>
          <w:sz w:val="20"/>
          <w:szCs w:val="20"/>
        </w:rPr>
      </w:pPr>
      <w:r w:rsidRPr="0058706B">
        <w:rPr>
          <w:rFonts w:ascii="Arial" w:hAnsi="Arial" w:cs="Arial"/>
          <w:sz w:val="20"/>
          <w:szCs w:val="20"/>
        </w:rPr>
        <w:t>Cuadro</w:t>
      </w:r>
      <w:r>
        <w:rPr>
          <w:rFonts w:ascii="Arial" w:hAnsi="Arial" w:cs="Arial"/>
          <w:sz w:val="20"/>
          <w:szCs w:val="20"/>
        </w:rPr>
        <w:t xml:space="preserve"> 1</w:t>
      </w:r>
      <w:r w:rsidRPr="0058706B">
        <w:rPr>
          <w:rFonts w:ascii="Arial" w:hAnsi="Arial" w:cs="Arial"/>
          <w:sz w:val="20"/>
          <w:szCs w:val="20"/>
        </w:rPr>
        <w:t xml:space="preserve">. Cuadrados medios del análisis de varianza índice de clorofila en cultivo de ajo, Roque, Celaya, </w:t>
      </w:r>
      <w:proofErr w:type="spellStart"/>
      <w:r w:rsidRPr="0058706B">
        <w:rPr>
          <w:rFonts w:ascii="Arial" w:hAnsi="Arial" w:cs="Arial"/>
          <w:sz w:val="20"/>
          <w:szCs w:val="20"/>
        </w:rPr>
        <w:t>Gto</w:t>
      </w:r>
      <w:proofErr w:type="spellEnd"/>
      <w:r w:rsidRPr="0058706B">
        <w:rPr>
          <w:rFonts w:ascii="Arial" w:hAnsi="Arial" w:cs="Arial"/>
          <w:sz w:val="20"/>
          <w:szCs w:val="20"/>
        </w:rPr>
        <w:t xml:space="preserve">.  </w:t>
      </w:r>
    </w:p>
    <w:tbl>
      <w:tblPr>
        <w:tblStyle w:val="Sombreadoclaro"/>
        <w:tblW w:w="9789" w:type="dxa"/>
        <w:tblLook w:val="04A0" w:firstRow="1" w:lastRow="0" w:firstColumn="1" w:lastColumn="0" w:noHBand="0" w:noVBand="1"/>
      </w:tblPr>
      <w:tblGrid>
        <w:gridCol w:w="2093"/>
        <w:gridCol w:w="1282"/>
        <w:gridCol w:w="1282"/>
        <w:gridCol w:w="1283"/>
        <w:gridCol w:w="1283"/>
        <w:gridCol w:w="1283"/>
        <w:gridCol w:w="1283"/>
      </w:tblGrid>
      <w:tr w:rsidR="0058706B" w:rsidRPr="0058706B" w:rsidTr="009567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FFFFFF" w:themeFill="background1"/>
          </w:tcPr>
          <w:p w:rsidR="0058706B" w:rsidRPr="0058706B" w:rsidRDefault="0058706B" w:rsidP="0058706B">
            <w:pPr>
              <w:spacing w:line="276" w:lineRule="auto"/>
              <w:rPr>
                <w:rFonts w:ascii="Arial" w:hAnsi="Arial" w:cs="Arial"/>
                <w:sz w:val="20"/>
                <w:szCs w:val="20"/>
              </w:rPr>
            </w:pPr>
            <w:r w:rsidRPr="0058706B">
              <w:rPr>
                <w:rFonts w:ascii="Arial" w:hAnsi="Arial" w:cs="Arial"/>
                <w:sz w:val="20"/>
                <w:szCs w:val="20"/>
              </w:rPr>
              <w:t>F.V.</w:t>
            </w:r>
          </w:p>
        </w:tc>
        <w:tc>
          <w:tcPr>
            <w:tcW w:w="1282" w:type="dxa"/>
            <w:shd w:val="clear" w:color="auto" w:fill="FFFFFF" w:themeFill="background1"/>
          </w:tcPr>
          <w:p w:rsidR="0058706B" w:rsidRPr="0058706B" w:rsidRDefault="0058706B" w:rsidP="0058706B">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8706B">
              <w:rPr>
                <w:rFonts w:ascii="Arial" w:hAnsi="Arial" w:cs="Arial"/>
                <w:sz w:val="20"/>
                <w:szCs w:val="20"/>
              </w:rPr>
              <w:t xml:space="preserve">  G.L.</w:t>
            </w:r>
          </w:p>
        </w:tc>
        <w:tc>
          <w:tcPr>
            <w:tcW w:w="1282" w:type="dxa"/>
            <w:shd w:val="clear" w:color="auto" w:fill="FFFFFF" w:themeFill="background1"/>
          </w:tcPr>
          <w:p w:rsidR="0058706B" w:rsidRPr="0058706B" w:rsidRDefault="0058706B" w:rsidP="0058706B">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8706B">
              <w:rPr>
                <w:rFonts w:ascii="Arial" w:hAnsi="Arial" w:cs="Arial"/>
                <w:sz w:val="20"/>
                <w:szCs w:val="20"/>
              </w:rPr>
              <w:t>Clo1</w:t>
            </w:r>
          </w:p>
        </w:tc>
        <w:tc>
          <w:tcPr>
            <w:tcW w:w="1283" w:type="dxa"/>
            <w:shd w:val="clear" w:color="auto" w:fill="FFFFFF" w:themeFill="background1"/>
          </w:tcPr>
          <w:p w:rsidR="0058706B" w:rsidRPr="0058706B" w:rsidRDefault="0058706B" w:rsidP="0058706B">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8706B">
              <w:rPr>
                <w:rFonts w:ascii="Arial" w:hAnsi="Arial" w:cs="Arial"/>
                <w:sz w:val="20"/>
                <w:szCs w:val="20"/>
              </w:rPr>
              <w:t>Clo2</w:t>
            </w:r>
          </w:p>
        </w:tc>
        <w:tc>
          <w:tcPr>
            <w:tcW w:w="1283" w:type="dxa"/>
            <w:shd w:val="clear" w:color="auto" w:fill="FFFFFF" w:themeFill="background1"/>
          </w:tcPr>
          <w:p w:rsidR="0058706B" w:rsidRPr="0058706B" w:rsidRDefault="0058706B" w:rsidP="0058706B">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8706B">
              <w:rPr>
                <w:rFonts w:ascii="Arial" w:hAnsi="Arial" w:cs="Arial"/>
                <w:sz w:val="20"/>
                <w:szCs w:val="20"/>
              </w:rPr>
              <w:t>Clo3</w:t>
            </w:r>
          </w:p>
        </w:tc>
        <w:tc>
          <w:tcPr>
            <w:tcW w:w="1283" w:type="dxa"/>
            <w:shd w:val="clear" w:color="auto" w:fill="FFFFFF" w:themeFill="background1"/>
          </w:tcPr>
          <w:p w:rsidR="0058706B" w:rsidRPr="0058706B" w:rsidRDefault="0058706B" w:rsidP="0058706B">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8706B">
              <w:rPr>
                <w:rFonts w:ascii="Arial" w:hAnsi="Arial" w:cs="Arial"/>
                <w:sz w:val="20"/>
                <w:szCs w:val="20"/>
              </w:rPr>
              <w:t>Clo4</w:t>
            </w:r>
          </w:p>
        </w:tc>
        <w:tc>
          <w:tcPr>
            <w:tcW w:w="1283" w:type="dxa"/>
            <w:shd w:val="clear" w:color="auto" w:fill="FFFFFF" w:themeFill="background1"/>
          </w:tcPr>
          <w:p w:rsidR="0058706B" w:rsidRPr="0058706B" w:rsidRDefault="0058706B" w:rsidP="0058706B">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8706B">
              <w:rPr>
                <w:rFonts w:ascii="Arial" w:hAnsi="Arial" w:cs="Arial"/>
                <w:sz w:val="20"/>
                <w:szCs w:val="20"/>
              </w:rPr>
              <w:t>Clo5</w:t>
            </w:r>
          </w:p>
        </w:tc>
      </w:tr>
      <w:tr w:rsidR="0058706B" w:rsidRPr="0058706B" w:rsidTr="009567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FFFFFF" w:themeFill="background1"/>
          </w:tcPr>
          <w:p w:rsidR="0058706B" w:rsidRPr="0058706B" w:rsidRDefault="0058706B" w:rsidP="0058706B">
            <w:pPr>
              <w:spacing w:line="276" w:lineRule="auto"/>
              <w:ind w:right="-919"/>
              <w:rPr>
                <w:rFonts w:ascii="Arial" w:hAnsi="Arial" w:cs="Arial"/>
                <w:sz w:val="20"/>
                <w:szCs w:val="20"/>
              </w:rPr>
            </w:pPr>
            <w:r w:rsidRPr="0058706B">
              <w:rPr>
                <w:rFonts w:ascii="Arial" w:hAnsi="Arial" w:cs="Arial"/>
                <w:sz w:val="20"/>
                <w:szCs w:val="20"/>
              </w:rPr>
              <w:t>Tamaño de bulbo(A)</w:t>
            </w:r>
          </w:p>
        </w:tc>
        <w:tc>
          <w:tcPr>
            <w:tcW w:w="1282" w:type="dxa"/>
            <w:shd w:val="clear" w:color="auto" w:fill="FFFFFF" w:themeFill="background1"/>
          </w:tcPr>
          <w:p w:rsidR="0058706B" w:rsidRPr="0058706B" w:rsidRDefault="0058706B" w:rsidP="0058706B">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8706B">
              <w:rPr>
                <w:rFonts w:ascii="Arial" w:hAnsi="Arial" w:cs="Arial"/>
                <w:sz w:val="20"/>
                <w:szCs w:val="20"/>
              </w:rPr>
              <w:t xml:space="preserve">    1</w:t>
            </w:r>
          </w:p>
        </w:tc>
        <w:tc>
          <w:tcPr>
            <w:tcW w:w="1282" w:type="dxa"/>
            <w:shd w:val="clear" w:color="auto" w:fill="FFFFFF" w:themeFill="background1"/>
          </w:tcPr>
          <w:p w:rsidR="0058706B" w:rsidRPr="0058706B" w:rsidRDefault="0058706B" w:rsidP="0058706B">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8706B">
              <w:rPr>
                <w:rFonts w:ascii="Arial" w:hAnsi="Arial" w:cs="Arial"/>
                <w:sz w:val="20"/>
                <w:szCs w:val="20"/>
              </w:rPr>
              <w:t>77.77**</w:t>
            </w:r>
          </w:p>
        </w:tc>
        <w:tc>
          <w:tcPr>
            <w:tcW w:w="1283" w:type="dxa"/>
            <w:shd w:val="clear" w:color="auto" w:fill="FFFFFF" w:themeFill="background1"/>
          </w:tcPr>
          <w:p w:rsidR="0058706B" w:rsidRPr="0058706B" w:rsidRDefault="0058706B" w:rsidP="0058706B">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8706B">
              <w:rPr>
                <w:rFonts w:ascii="Arial" w:hAnsi="Arial" w:cs="Arial"/>
                <w:sz w:val="20"/>
                <w:szCs w:val="20"/>
              </w:rPr>
              <w:t>77.20</w:t>
            </w:r>
            <w:r w:rsidRPr="0058706B">
              <w:rPr>
                <w:rFonts w:ascii="Arial" w:hAnsi="Arial" w:cs="Arial"/>
                <w:sz w:val="20"/>
                <w:szCs w:val="20"/>
                <w:vertAlign w:val="superscript"/>
              </w:rPr>
              <w:t>ns</w:t>
            </w:r>
          </w:p>
        </w:tc>
        <w:tc>
          <w:tcPr>
            <w:tcW w:w="1283" w:type="dxa"/>
            <w:shd w:val="clear" w:color="auto" w:fill="FFFFFF" w:themeFill="background1"/>
          </w:tcPr>
          <w:p w:rsidR="0058706B" w:rsidRPr="0058706B" w:rsidRDefault="0058706B" w:rsidP="0058706B">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8706B">
              <w:rPr>
                <w:rFonts w:ascii="Arial" w:hAnsi="Arial" w:cs="Arial"/>
                <w:sz w:val="20"/>
                <w:szCs w:val="20"/>
              </w:rPr>
              <w:t>66.97</w:t>
            </w:r>
            <w:r w:rsidRPr="0058706B">
              <w:rPr>
                <w:rFonts w:ascii="Arial" w:hAnsi="Arial" w:cs="Arial"/>
                <w:sz w:val="20"/>
                <w:szCs w:val="20"/>
                <w:vertAlign w:val="superscript"/>
              </w:rPr>
              <w:t>ns</w:t>
            </w:r>
          </w:p>
        </w:tc>
        <w:tc>
          <w:tcPr>
            <w:tcW w:w="1283" w:type="dxa"/>
            <w:shd w:val="clear" w:color="auto" w:fill="FFFFFF" w:themeFill="background1"/>
          </w:tcPr>
          <w:p w:rsidR="0058706B" w:rsidRPr="0058706B" w:rsidRDefault="0058706B" w:rsidP="0058706B">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8706B">
              <w:rPr>
                <w:rFonts w:ascii="Arial" w:hAnsi="Arial" w:cs="Arial"/>
                <w:sz w:val="20"/>
                <w:szCs w:val="20"/>
              </w:rPr>
              <w:t>11.70</w:t>
            </w:r>
            <w:r w:rsidRPr="0058706B">
              <w:rPr>
                <w:rFonts w:ascii="Arial" w:hAnsi="Arial" w:cs="Arial"/>
                <w:sz w:val="20"/>
                <w:szCs w:val="20"/>
                <w:vertAlign w:val="superscript"/>
              </w:rPr>
              <w:t>ns</w:t>
            </w:r>
          </w:p>
        </w:tc>
        <w:tc>
          <w:tcPr>
            <w:tcW w:w="1283" w:type="dxa"/>
            <w:shd w:val="clear" w:color="auto" w:fill="FFFFFF" w:themeFill="background1"/>
          </w:tcPr>
          <w:p w:rsidR="0058706B" w:rsidRPr="0058706B" w:rsidRDefault="0058706B" w:rsidP="0058706B">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8706B">
              <w:rPr>
                <w:rFonts w:ascii="Arial" w:hAnsi="Arial" w:cs="Arial"/>
                <w:sz w:val="20"/>
                <w:szCs w:val="20"/>
              </w:rPr>
              <w:t xml:space="preserve">  8.67</w:t>
            </w:r>
            <w:r w:rsidRPr="0058706B">
              <w:rPr>
                <w:rFonts w:ascii="Arial" w:hAnsi="Arial" w:cs="Arial"/>
                <w:sz w:val="20"/>
                <w:szCs w:val="20"/>
                <w:vertAlign w:val="superscript"/>
              </w:rPr>
              <w:t>ns</w:t>
            </w:r>
          </w:p>
        </w:tc>
      </w:tr>
      <w:tr w:rsidR="0058706B" w:rsidRPr="0058706B" w:rsidTr="0095670D">
        <w:tc>
          <w:tcPr>
            <w:cnfStyle w:val="001000000000" w:firstRow="0" w:lastRow="0" w:firstColumn="1" w:lastColumn="0" w:oddVBand="0" w:evenVBand="0" w:oddHBand="0" w:evenHBand="0" w:firstRowFirstColumn="0" w:firstRowLastColumn="0" w:lastRowFirstColumn="0" w:lastRowLastColumn="0"/>
            <w:tcW w:w="2093" w:type="dxa"/>
            <w:shd w:val="clear" w:color="auto" w:fill="FFFFFF" w:themeFill="background1"/>
          </w:tcPr>
          <w:p w:rsidR="0058706B" w:rsidRPr="0058706B" w:rsidRDefault="0058706B" w:rsidP="0058706B">
            <w:pPr>
              <w:spacing w:line="276" w:lineRule="auto"/>
              <w:rPr>
                <w:rFonts w:ascii="Arial" w:hAnsi="Arial" w:cs="Arial"/>
                <w:sz w:val="20"/>
                <w:szCs w:val="20"/>
              </w:rPr>
            </w:pPr>
            <w:r w:rsidRPr="0058706B">
              <w:rPr>
                <w:rFonts w:ascii="Arial" w:hAnsi="Arial" w:cs="Arial"/>
                <w:sz w:val="20"/>
                <w:szCs w:val="20"/>
              </w:rPr>
              <w:t>Niveles de M.O.  (B)</w:t>
            </w:r>
          </w:p>
        </w:tc>
        <w:tc>
          <w:tcPr>
            <w:tcW w:w="1282" w:type="dxa"/>
            <w:shd w:val="clear" w:color="auto" w:fill="FFFFFF" w:themeFill="background1"/>
          </w:tcPr>
          <w:p w:rsidR="0058706B" w:rsidRPr="0058706B" w:rsidRDefault="0058706B" w:rsidP="0058706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8706B">
              <w:rPr>
                <w:rFonts w:ascii="Arial" w:hAnsi="Arial" w:cs="Arial"/>
                <w:sz w:val="20"/>
                <w:szCs w:val="20"/>
              </w:rPr>
              <w:t xml:space="preserve">    6</w:t>
            </w:r>
          </w:p>
        </w:tc>
        <w:tc>
          <w:tcPr>
            <w:tcW w:w="1282" w:type="dxa"/>
            <w:shd w:val="clear" w:color="auto" w:fill="FFFFFF" w:themeFill="background1"/>
          </w:tcPr>
          <w:p w:rsidR="0058706B" w:rsidRPr="0058706B" w:rsidRDefault="0058706B" w:rsidP="0058706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8706B">
              <w:rPr>
                <w:rFonts w:ascii="Arial" w:hAnsi="Arial" w:cs="Arial"/>
                <w:sz w:val="20"/>
                <w:szCs w:val="20"/>
              </w:rPr>
              <w:t>52.72**</w:t>
            </w:r>
          </w:p>
        </w:tc>
        <w:tc>
          <w:tcPr>
            <w:tcW w:w="1283" w:type="dxa"/>
            <w:shd w:val="clear" w:color="auto" w:fill="FFFFFF" w:themeFill="background1"/>
          </w:tcPr>
          <w:p w:rsidR="0058706B" w:rsidRPr="0058706B" w:rsidRDefault="0058706B" w:rsidP="0058706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8706B">
              <w:rPr>
                <w:rFonts w:ascii="Arial" w:hAnsi="Arial" w:cs="Arial"/>
                <w:sz w:val="20"/>
                <w:szCs w:val="20"/>
              </w:rPr>
              <w:t>27.81</w:t>
            </w:r>
            <w:r w:rsidRPr="0058706B">
              <w:rPr>
                <w:rFonts w:ascii="Arial" w:hAnsi="Arial" w:cs="Arial"/>
                <w:sz w:val="20"/>
                <w:szCs w:val="20"/>
                <w:vertAlign w:val="superscript"/>
              </w:rPr>
              <w:t>ns</w:t>
            </w:r>
          </w:p>
        </w:tc>
        <w:tc>
          <w:tcPr>
            <w:tcW w:w="1283" w:type="dxa"/>
            <w:shd w:val="clear" w:color="auto" w:fill="FFFFFF" w:themeFill="background1"/>
          </w:tcPr>
          <w:p w:rsidR="0058706B" w:rsidRPr="0058706B" w:rsidRDefault="0058706B" w:rsidP="0058706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8706B">
              <w:rPr>
                <w:rFonts w:ascii="Arial" w:hAnsi="Arial" w:cs="Arial"/>
                <w:sz w:val="20"/>
                <w:szCs w:val="20"/>
              </w:rPr>
              <w:t>20.28</w:t>
            </w:r>
            <w:r w:rsidRPr="0058706B">
              <w:rPr>
                <w:rFonts w:ascii="Arial" w:hAnsi="Arial" w:cs="Arial"/>
                <w:sz w:val="20"/>
                <w:szCs w:val="20"/>
                <w:vertAlign w:val="superscript"/>
              </w:rPr>
              <w:t>ns</w:t>
            </w:r>
          </w:p>
        </w:tc>
        <w:tc>
          <w:tcPr>
            <w:tcW w:w="1283" w:type="dxa"/>
            <w:shd w:val="clear" w:color="auto" w:fill="FFFFFF" w:themeFill="background1"/>
          </w:tcPr>
          <w:p w:rsidR="0058706B" w:rsidRPr="0058706B" w:rsidRDefault="0058706B" w:rsidP="0058706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8706B">
              <w:rPr>
                <w:rFonts w:ascii="Arial" w:hAnsi="Arial" w:cs="Arial"/>
                <w:sz w:val="20"/>
                <w:szCs w:val="20"/>
              </w:rPr>
              <w:t>23.52</w:t>
            </w:r>
            <w:r w:rsidRPr="0058706B">
              <w:rPr>
                <w:rFonts w:ascii="Arial" w:hAnsi="Arial" w:cs="Arial"/>
                <w:sz w:val="20"/>
                <w:szCs w:val="20"/>
                <w:vertAlign w:val="superscript"/>
              </w:rPr>
              <w:t>ns</w:t>
            </w:r>
          </w:p>
        </w:tc>
        <w:tc>
          <w:tcPr>
            <w:tcW w:w="1283" w:type="dxa"/>
            <w:shd w:val="clear" w:color="auto" w:fill="FFFFFF" w:themeFill="background1"/>
          </w:tcPr>
          <w:p w:rsidR="0058706B" w:rsidRPr="0058706B" w:rsidRDefault="0058706B" w:rsidP="0058706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8706B">
              <w:rPr>
                <w:rFonts w:ascii="Arial" w:hAnsi="Arial" w:cs="Arial"/>
                <w:sz w:val="20"/>
                <w:szCs w:val="20"/>
              </w:rPr>
              <w:t>13.09</w:t>
            </w:r>
            <w:r w:rsidRPr="0058706B">
              <w:rPr>
                <w:rFonts w:ascii="Arial" w:hAnsi="Arial" w:cs="Arial"/>
                <w:sz w:val="20"/>
                <w:szCs w:val="20"/>
                <w:vertAlign w:val="superscript"/>
              </w:rPr>
              <w:t>ns</w:t>
            </w:r>
          </w:p>
        </w:tc>
      </w:tr>
      <w:tr w:rsidR="0058706B" w:rsidRPr="0058706B" w:rsidTr="009567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FFFFFF" w:themeFill="background1"/>
          </w:tcPr>
          <w:p w:rsidR="0058706B" w:rsidRPr="0058706B" w:rsidRDefault="0058706B" w:rsidP="0058706B">
            <w:pPr>
              <w:spacing w:line="276" w:lineRule="auto"/>
              <w:rPr>
                <w:rFonts w:ascii="Arial" w:hAnsi="Arial" w:cs="Arial"/>
                <w:sz w:val="20"/>
                <w:szCs w:val="20"/>
              </w:rPr>
            </w:pPr>
            <w:r w:rsidRPr="0058706B">
              <w:rPr>
                <w:rFonts w:ascii="Arial" w:hAnsi="Arial" w:cs="Arial"/>
                <w:sz w:val="20"/>
                <w:szCs w:val="20"/>
              </w:rPr>
              <w:t xml:space="preserve">Interacción </w:t>
            </w:r>
            <w:proofErr w:type="spellStart"/>
            <w:r w:rsidRPr="0058706B">
              <w:rPr>
                <w:rFonts w:ascii="Arial" w:hAnsi="Arial" w:cs="Arial"/>
                <w:sz w:val="20"/>
                <w:szCs w:val="20"/>
              </w:rPr>
              <w:t>AxB</w:t>
            </w:r>
            <w:proofErr w:type="spellEnd"/>
          </w:p>
        </w:tc>
        <w:tc>
          <w:tcPr>
            <w:tcW w:w="1282" w:type="dxa"/>
            <w:shd w:val="clear" w:color="auto" w:fill="FFFFFF" w:themeFill="background1"/>
          </w:tcPr>
          <w:p w:rsidR="0058706B" w:rsidRPr="0058706B" w:rsidRDefault="0058706B" w:rsidP="0058706B">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8706B">
              <w:rPr>
                <w:rFonts w:ascii="Arial" w:hAnsi="Arial" w:cs="Arial"/>
                <w:sz w:val="20"/>
                <w:szCs w:val="20"/>
              </w:rPr>
              <w:t xml:space="preserve">    5</w:t>
            </w:r>
          </w:p>
        </w:tc>
        <w:tc>
          <w:tcPr>
            <w:tcW w:w="1282" w:type="dxa"/>
            <w:shd w:val="clear" w:color="auto" w:fill="FFFFFF" w:themeFill="background1"/>
          </w:tcPr>
          <w:p w:rsidR="0058706B" w:rsidRPr="0058706B" w:rsidRDefault="0058706B" w:rsidP="0058706B">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8706B">
              <w:rPr>
                <w:rFonts w:ascii="Arial" w:hAnsi="Arial" w:cs="Arial"/>
                <w:sz w:val="20"/>
                <w:szCs w:val="20"/>
              </w:rPr>
              <w:t xml:space="preserve">  5.71</w:t>
            </w:r>
            <w:r w:rsidRPr="0058706B">
              <w:rPr>
                <w:rFonts w:ascii="Arial" w:hAnsi="Arial" w:cs="Arial"/>
                <w:sz w:val="20"/>
                <w:szCs w:val="20"/>
                <w:vertAlign w:val="superscript"/>
              </w:rPr>
              <w:t>ns</w:t>
            </w:r>
          </w:p>
        </w:tc>
        <w:tc>
          <w:tcPr>
            <w:tcW w:w="1283" w:type="dxa"/>
            <w:shd w:val="clear" w:color="auto" w:fill="FFFFFF" w:themeFill="background1"/>
          </w:tcPr>
          <w:p w:rsidR="0058706B" w:rsidRPr="0058706B" w:rsidRDefault="0058706B" w:rsidP="0058706B">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8706B">
              <w:rPr>
                <w:rFonts w:ascii="Arial" w:hAnsi="Arial" w:cs="Arial"/>
                <w:sz w:val="20"/>
                <w:szCs w:val="20"/>
              </w:rPr>
              <w:t>41.78</w:t>
            </w:r>
            <w:r w:rsidRPr="0058706B">
              <w:rPr>
                <w:rFonts w:ascii="Arial" w:hAnsi="Arial" w:cs="Arial"/>
                <w:sz w:val="20"/>
                <w:szCs w:val="20"/>
                <w:vertAlign w:val="superscript"/>
              </w:rPr>
              <w:t>ns</w:t>
            </w:r>
          </w:p>
        </w:tc>
        <w:tc>
          <w:tcPr>
            <w:tcW w:w="1283" w:type="dxa"/>
            <w:shd w:val="clear" w:color="auto" w:fill="FFFFFF" w:themeFill="background1"/>
          </w:tcPr>
          <w:p w:rsidR="0058706B" w:rsidRPr="0058706B" w:rsidRDefault="0058706B" w:rsidP="0058706B">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8706B">
              <w:rPr>
                <w:rFonts w:ascii="Arial" w:hAnsi="Arial" w:cs="Arial"/>
                <w:sz w:val="20"/>
                <w:szCs w:val="20"/>
              </w:rPr>
              <w:t>13.21</w:t>
            </w:r>
            <w:r w:rsidRPr="0058706B">
              <w:rPr>
                <w:rFonts w:ascii="Arial" w:hAnsi="Arial" w:cs="Arial"/>
                <w:sz w:val="20"/>
                <w:szCs w:val="20"/>
                <w:vertAlign w:val="superscript"/>
              </w:rPr>
              <w:t>ns</w:t>
            </w:r>
          </w:p>
        </w:tc>
        <w:tc>
          <w:tcPr>
            <w:tcW w:w="1283" w:type="dxa"/>
            <w:shd w:val="clear" w:color="auto" w:fill="FFFFFF" w:themeFill="background1"/>
          </w:tcPr>
          <w:p w:rsidR="0058706B" w:rsidRPr="0058706B" w:rsidRDefault="0058706B" w:rsidP="0058706B">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8706B">
              <w:rPr>
                <w:rFonts w:ascii="Arial" w:hAnsi="Arial" w:cs="Arial"/>
                <w:sz w:val="20"/>
                <w:szCs w:val="20"/>
              </w:rPr>
              <w:t>13.03</w:t>
            </w:r>
            <w:r w:rsidRPr="0058706B">
              <w:rPr>
                <w:rFonts w:ascii="Arial" w:hAnsi="Arial" w:cs="Arial"/>
                <w:sz w:val="20"/>
                <w:szCs w:val="20"/>
                <w:vertAlign w:val="superscript"/>
              </w:rPr>
              <w:t>ns</w:t>
            </w:r>
          </w:p>
        </w:tc>
        <w:tc>
          <w:tcPr>
            <w:tcW w:w="1283" w:type="dxa"/>
            <w:shd w:val="clear" w:color="auto" w:fill="FFFFFF" w:themeFill="background1"/>
          </w:tcPr>
          <w:p w:rsidR="0058706B" w:rsidRPr="0058706B" w:rsidRDefault="0058706B" w:rsidP="0058706B">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8706B">
              <w:rPr>
                <w:rFonts w:ascii="Arial" w:hAnsi="Arial" w:cs="Arial"/>
                <w:sz w:val="20"/>
                <w:szCs w:val="20"/>
              </w:rPr>
              <w:t>33.13</w:t>
            </w:r>
            <w:r w:rsidRPr="0058706B">
              <w:rPr>
                <w:rFonts w:ascii="Arial" w:hAnsi="Arial" w:cs="Arial"/>
                <w:sz w:val="20"/>
                <w:szCs w:val="20"/>
                <w:vertAlign w:val="superscript"/>
              </w:rPr>
              <w:t>ns</w:t>
            </w:r>
          </w:p>
        </w:tc>
      </w:tr>
      <w:tr w:rsidR="0058706B" w:rsidRPr="0058706B" w:rsidTr="0095670D">
        <w:tc>
          <w:tcPr>
            <w:cnfStyle w:val="001000000000" w:firstRow="0" w:lastRow="0" w:firstColumn="1" w:lastColumn="0" w:oddVBand="0" w:evenVBand="0" w:oddHBand="0" w:evenHBand="0" w:firstRowFirstColumn="0" w:firstRowLastColumn="0" w:lastRowFirstColumn="0" w:lastRowLastColumn="0"/>
            <w:tcW w:w="2093" w:type="dxa"/>
            <w:shd w:val="clear" w:color="auto" w:fill="FFFFFF" w:themeFill="background1"/>
          </w:tcPr>
          <w:p w:rsidR="0058706B" w:rsidRPr="0058706B" w:rsidRDefault="0058706B" w:rsidP="0058706B">
            <w:pPr>
              <w:spacing w:line="276" w:lineRule="auto"/>
              <w:rPr>
                <w:rFonts w:ascii="Arial" w:hAnsi="Arial" w:cs="Arial"/>
                <w:sz w:val="20"/>
                <w:szCs w:val="20"/>
              </w:rPr>
            </w:pPr>
            <w:r w:rsidRPr="0058706B">
              <w:rPr>
                <w:rFonts w:ascii="Arial" w:hAnsi="Arial" w:cs="Arial"/>
                <w:sz w:val="20"/>
                <w:szCs w:val="20"/>
              </w:rPr>
              <w:t>Error</w:t>
            </w:r>
          </w:p>
        </w:tc>
        <w:tc>
          <w:tcPr>
            <w:tcW w:w="1282" w:type="dxa"/>
            <w:shd w:val="clear" w:color="auto" w:fill="FFFFFF" w:themeFill="background1"/>
          </w:tcPr>
          <w:p w:rsidR="0058706B" w:rsidRPr="0058706B" w:rsidRDefault="0058706B" w:rsidP="0058706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8706B">
              <w:rPr>
                <w:rFonts w:ascii="Arial" w:hAnsi="Arial" w:cs="Arial"/>
                <w:sz w:val="20"/>
                <w:szCs w:val="20"/>
              </w:rPr>
              <w:t xml:space="preserve">   36</w:t>
            </w:r>
          </w:p>
        </w:tc>
        <w:tc>
          <w:tcPr>
            <w:tcW w:w="1282" w:type="dxa"/>
            <w:shd w:val="clear" w:color="auto" w:fill="FFFFFF" w:themeFill="background1"/>
          </w:tcPr>
          <w:p w:rsidR="0058706B" w:rsidRPr="0058706B" w:rsidRDefault="0058706B" w:rsidP="0058706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8706B">
              <w:rPr>
                <w:rFonts w:ascii="Arial" w:hAnsi="Arial" w:cs="Arial"/>
                <w:sz w:val="20"/>
                <w:szCs w:val="20"/>
              </w:rPr>
              <w:t xml:space="preserve">  9.69</w:t>
            </w:r>
          </w:p>
        </w:tc>
        <w:tc>
          <w:tcPr>
            <w:tcW w:w="1283" w:type="dxa"/>
            <w:shd w:val="clear" w:color="auto" w:fill="FFFFFF" w:themeFill="background1"/>
          </w:tcPr>
          <w:p w:rsidR="0058706B" w:rsidRPr="0058706B" w:rsidRDefault="0058706B" w:rsidP="0058706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8706B">
              <w:rPr>
                <w:rFonts w:ascii="Arial" w:hAnsi="Arial" w:cs="Arial"/>
                <w:sz w:val="20"/>
                <w:szCs w:val="20"/>
              </w:rPr>
              <w:t>19.29</w:t>
            </w:r>
          </w:p>
        </w:tc>
        <w:tc>
          <w:tcPr>
            <w:tcW w:w="1283" w:type="dxa"/>
            <w:shd w:val="clear" w:color="auto" w:fill="FFFFFF" w:themeFill="background1"/>
          </w:tcPr>
          <w:p w:rsidR="0058706B" w:rsidRPr="0058706B" w:rsidRDefault="0058706B" w:rsidP="0058706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8706B">
              <w:rPr>
                <w:rFonts w:ascii="Arial" w:hAnsi="Arial" w:cs="Arial"/>
                <w:sz w:val="20"/>
                <w:szCs w:val="20"/>
              </w:rPr>
              <w:t>19.29</w:t>
            </w:r>
          </w:p>
        </w:tc>
        <w:tc>
          <w:tcPr>
            <w:tcW w:w="1283" w:type="dxa"/>
            <w:shd w:val="clear" w:color="auto" w:fill="FFFFFF" w:themeFill="background1"/>
          </w:tcPr>
          <w:p w:rsidR="0058706B" w:rsidRPr="0058706B" w:rsidRDefault="0058706B" w:rsidP="0058706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8706B">
              <w:rPr>
                <w:rFonts w:ascii="Arial" w:hAnsi="Arial" w:cs="Arial"/>
                <w:sz w:val="20"/>
                <w:szCs w:val="20"/>
              </w:rPr>
              <w:t>23.77</w:t>
            </w:r>
          </w:p>
        </w:tc>
        <w:tc>
          <w:tcPr>
            <w:tcW w:w="1283" w:type="dxa"/>
            <w:shd w:val="clear" w:color="auto" w:fill="FFFFFF" w:themeFill="background1"/>
          </w:tcPr>
          <w:p w:rsidR="0058706B" w:rsidRPr="0058706B" w:rsidRDefault="0058706B" w:rsidP="0058706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8706B">
              <w:rPr>
                <w:rFonts w:ascii="Arial" w:hAnsi="Arial" w:cs="Arial"/>
                <w:sz w:val="20"/>
                <w:szCs w:val="20"/>
              </w:rPr>
              <w:t>15.70</w:t>
            </w:r>
          </w:p>
        </w:tc>
      </w:tr>
      <w:tr w:rsidR="0058706B" w:rsidRPr="0058706B" w:rsidTr="009567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FFFFFF" w:themeFill="background1"/>
          </w:tcPr>
          <w:p w:rsidR="0058706B" w:rsidRPr="0058706B" w:rsidRDefault="0058706B" w:rsidP="0058706B">
            <w:pPr>
              <w:spacing w:line="276" w:lineRule="auto"/>
              <w:rPr>
                <w:rFonts w:ascii="Arial" w:hAnsi="Arial" w:cs="Arial"/>
                <w:sz w:val="20"/>
                <w:szCs w:val="20"/>
              </w:rPr>
            </w:pPr>
            <w:r w:rsidRPr="0058706B">
              <w:rPr>
                <w:rFonts w:ascii="Arial" w:hAnsi="Arial" w:cs="Arial"/>
                <w:sz w:val="20"/>
                <w:szCs w:val="20"/>
              </w:rPr>
              <w:t>C.V. %</w:t>
            </w:r>
          </w:p>
        </w:tc>
        <w:tc>
          <w:tcPr>
            <w:tcW w:w="1282" w:type="dxa"/>
            <w:shd w:val="clear" w:color="auto" w:fill="FFFFFF" w:themeFill="background1"/>
          </w:tcPr>
          <w:p w:rsidR="0058706B" w:rsidRPr="0058706B" w:rsidRDefault="0058706B" w:rsidP="0058706B">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282" w:type="dxa"/>
            <w:shd w:val="clear" w:color="auto" w:fill="FFFFFF" w:themeFill="background1"/>
          </w:tcPr>
          <w:p w:rsidR="0058706B" w:rsidRPr="0058706B" w:rsidRDefault="0058706B" w:rsidP="0058706B">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8706B">
              <w:rPr>
                <w:rFonts w:ascii="Arial" w:hAnsi="Arial" w:cs="Arial"/>
                <w:sz w:val="20"/>
                <w:szCs w:val="20"/>
              </w:rPr>
              <w:t xml:space="preserve">  5.47</w:t>
            </w:r>
          </w:p>
        </w:tc>
        <w:tc>
          <w:tcPr>
            <w:tcW w:w="1283" w:type="dxa"/>
            <w:shd w:val="clear" w:color="auto" w:fill="FFFFFF" w:themeFill="background1"/>
          </w:tcPr>
          <w:p w:rsidR="0058706B" w:rsidRPr="0058706B" w:rsidRDefault="0058706B" w:rsidP="0058706B">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8706B">
              <w:rPr>
                <w:rFonts w:ascii="Arial" w:hAnsi="Arial" w:cs="Arial"/>
                <w:sz w:val="20"/>
                <w:szCs w:val="20"/>
              </w:rPr>
              <w:t xml:space="preserve">  6.82</w:t>
            </w:r>
          </w:p>
        </w:tc>
        <w:tc>
          <w:tcPr>
            <w:tcW w:w="1283" w:type="dxa"/>
            <w:shd w:val="clear" w:color="auto" w:fill="FFFFFF" w:themeFill="background1"/>
          </w:tcPr>
          <w:p w:rsidR="0058706B" w:rsidRPr="0058706B" w:rsidRDefault="0058706B" w:rsidP="0058706B">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8706B">
              <w:rPr>
                <w:rFonts w:ascii="Arial" w:hAnsi="Arial" w:cs="Arial"/>
                <w:sz w:val="20"/>
                <w:szCs w:val="20"/>
              </w:rPr>
              <w:t xml:space="preserve">  6.94</w:t>
            </w:r>
          </w:p>
        </w:tc>
        <w:tc>
          <w:tcPr>
            <w:tcW w:w="1283" w:type="dxa"/>
            <w:shd w:val="clear" w:color="auto" w:fill="FFFFFF" w:themeFill="background1"/>
          </w:tcPr>
          <w:p w:rsidR="0058706B" w:rsidRPr="0058706B" w:rsidRDefault="0058706B" w:rsidP="0058706B">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8706B">
              <w:rPr>
                <w:rFonts w:ascii="Arial" w:hAnsi="Arial" w:cs="Arial"/>
                <w:sz w:val="20"/>
                <w:szCs w:val="20"/>
              </w:rPr>
              <w:t xml:space="preserve">  7.83</w:t>
            </w:r>
          </w:p>
        </w:tc>
        <w:tc>
          <w:tcPr>
            <w:tcW w:w="1283" w:type="dxa"/>
            <w:shd w:val="clear" w:color="auto" w:fill="FFFFFF" w:themeFill="background1"/>
          </w:tcPr>
          <w:p w:rsidR="0058706B" w:rsidRPr="0058706B" w:rsidRDefault="0058706B" w:rsidP="0058706B">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8706B">
              <w:rPr>
                <w:rFonts w:ascii="Arial" w:hAnsi="Arial" w:cs="Arial"/>
                <w:sz w:val="20"/>
                <w:szCs w:val="20"/>
              </w:rPr>
              <w:t xml:space="preserve">  6.11</w:t>
            </w:r>
          </w:p>
        </w:tc>
      </w:tr>
    </w:tbl>
    <w:p w:rsidR="0058706B" w:rsidRPr="0058706B" w:rsidRDefault="0058706B" w:rsidP="0058706B">
      <w:pPr>
        <w:spacing w:after="0"/>
        <w:rPr>
          <w:rFonts w:ascii="Arial" w:hAnsi="Arial" w:cs="Arial"/>
          <w:sz w:val="20"/>
          <w:szCs w:val="20"/>
        </w:rPr>
      </w:pPr>
      <w:r w:rsidRPr="0058706B">
        <w:rPr>
          <w:rFonts w:ascii="Arial" w:hAnsi="Arial" w:cs="Arial"/>
          <w:sz w:val="20"/>
          <w:szCs w:val="20"/>
        </w:rPr>
        <w:t>**= diferencias altamente significativas α=0.01</w:t>
      </w:r>
    </w:p>
    <w:p w:rsidR="0058706B" w:rsidRPr="0058706B" w:rsidRDefault="0058706B" w:rsidP="0058706B">
      <w:pPr>
        <w:spacing w:after="0"/>
        <w:rPr>
          <w:rFonts w:ascii="Arial" w:hAnsi="Arial" w:cs="Arial"/>
          <w:sz w:val="20"/>
          <w:szCs w:val="20"/>
        </w:rPr>
      </w:pPr>
      <w:r w:rsidRPr="0058706B">
        <w:rPr>
          <w:rFonts w:ascii="Arial" w:hAnsi="Arial" w:cs="Arial"/>
          <w:sz w:val="20"/>
          <w:szCs w:val="20"/>
        </w:rPr>
        <w:t>*= diferencia significativa, α=0.05</w:t>
      </w:r>
    </w:p>
    <w:p w:rsidR="0058706B" w:rsidRPr="0058706B" w:rsidRDefault="0058706B" w:rsidP="0058706B">
      <w:pPr>
        <w:spacing w:after="0"/>
        <w:rPr>
          <w:rFonts w:ascii="Arial" w:hAnsi="Arial" w:cs="Arial"/>
          <w:sz w:val="20"/>
          <w:szCs w:val="20"/>
        </w:rPr>
      </w:pPr>
      <w:r w:rsidRPr="0058706B">
        <w:rPr>
          <w:rFonts w:ascii="Arial" w:hAnsi="Arial" w:cs="Arial"/>
          <w:sz w:val="20"/>
          <w:szCs w:val="20"/>
        </w:rPr>
        <w:t>NS= no significativo</w:t>
      </w:r>
    </w:p>
    <w:p w:rsidR="0058706B" w:rsidRPr="0058706B" w:rsidRDefault="0058706B" w:rsidP="0058706B">
      <w:pPr>
        <w:spacing w:after="0"/>
        <w:rPr>
          <w:rFonts w:ascii="Arial" w:hAnsi="Arial" w:cs="Arial"/>
          <w:sz w:val="20"/>
          <w:szCs w:val="20"/>
        </w:rPr>
      </w:pPr>
      <w:r w:rsidRPr="0058706B">
        <w:rPr>
          <w:rFonts w:ascii="Arial" w:hAnsi="Arial" w:cs="Arial"/>
          <w:sz w:val="20"/>
          <w:szCs w:val="20"/>
        </w:rPr>
        <w:t>CV= coeficiente de variación (%)</w:t>
      </w:r>
    </w:p>
    <w:p w:rsidR="0058706B" w:rsidRPr="0058706B" w:rsidRDefault="0058706B" w:rsidP="0058706B">
      <w:pPr>
        <w:rPr>
          <w:rFonts w:ascii="Arial" w:hAnsi="Arial" w:cs="Arial"/>
          <w:sz w:val="20"/>
          <w:szCs w:val="20"/>
        </w:rPr>
      </w:pPr>
      <w:r w:rsidRPr="0058706B">
        <w:rPr>
          <w:rFonts w:ascii="Arial" w:hAnsi="Arial" w:cs="Arial"/>
          <w:sz w:val="20"/>
          <w:szCs w:val="20"/>
        </w:rPr>
        <w:t xml:space="preserve">Clo1, Clo2, Clo3, Clo4, Clo5= mediciones de clorofila </w:t>
      </w:r>
    </w:p>
    <w:p w:rsidR="0058706B" w:rsidRPr="0058706B" w:rsidRDefault="0058706B" w:rsidP="0058706B">
      <w:pPr>
        <w:jc w:val="both"/>
        <w:rPr>
          <w:rFonts w:ascii="Arial" w:hAnsi="Arial" w:cs="Arial"/>
          <w:sz w:val="20"/>
          <w:szCs w:val="20"/>
        </w:rPr>
      </w:pPr>
      <w:r w:rsidRPr="0058706B">
        <w:rPr>
          <w:rFonts w:ascii="Arial" w:hAnsi="Arial" w:cs="Arial"/>
          <w:sz w:val="20"/>
          <w:szCs w:val="20"/>
        </w:rPr>
        <w:t xml:space="preserve">En </w:t>
      </w:r>
      <w:r>
        <w:rPr>
          <w:rFonts w:ascii="Arial" w:hAnsi="Arial" w:cs="Arial"/>
          <w:sz w:val="20"/>
          <w:szCs w:val="20"/>
        </w:rPr>
        <w:t>el cuadro 2</w:t>
      </w:r>
      <w:r w:rsidRPr="0058706B">
        <w:rPr>
          <w:rFonts w:ascii="Arial" w:hAnsi="Arial" w:cs="Arial"/>
          <w:sz w:val="20"/>
          <w:szCs w:val="20"/>
        </w:rPr>
        <w:t xml:space="preserve">, se presentan los resultados de comparación de medias de acuerdo con </w:t>
      </w:r>
      <w:proofErr w:type="spellStart"/>
      <w:r w:rsidRPr="0058706B">
        <w:rPr>
          <w:rFonts w:ascii="Arial" w:hAnsi="Arial" w:cs="Arial"/>
          <w:sz w:val="20"/>
          <w:szCs w:val="20"/>
        </w:rPr>
        <w:t>Tukey</w:t>
      </w:r>
      <w:proofErr w:type="spellEnd"/>
      <w:r w:rsidRPr="0058706B">
        <w:rPr>
          <w:rFonts w:ascii="Arial" w:hAnsi="Arial" w:cs="Arial"/>
          <w:sz w:val="20"/>
          <w:szCs w:val="20"/>
        </w:rPr>
        <w:t xml:space="preserve"> (α=0.05) para el índice de clorofila. Donde se aprecia que el tamaño de bulbo grande favoreció el mayor índice de clorofila a los 120 días después de la siembra,  con unidades de 58.15  </w:t>
      </w:r>
      <w:proofErr w:type="spellStart"/>
      <w:r w:rsidRPr="0058706B">
        <w:rPr>
          <w:rFonts w:ascii="Arial" w:hAnsi="Arial" w:cs="Arial"/>
          <w:sz w:val="20"/>
          <w:szCs w:val="20"/>
        </w:rPr>
        <w:t>Spad</w:t>
      </w:r>
      <w:proofErr w:type="spellEnd"/>
      <w:r w:rsidRPr="0058706B">
        <w:rPr>
          <w:rFonts w:ascii="Arial" w:hAnsi="Arial" w:cs="Arial"/>
          <w:sz w:val="20"/>
          <w:szCs w:val="20"/>
        </w:rPr>
        <w:t xml:space="preserve">. Por otro lado, la incorporación de materia orgánica correspondiente al 20 % de materia orgánica mostró el mayor  efecto en el índice de clorofila con 61.8 unidades </w:t>
      </w:r>
      <w:proofErr w:type="spellStart"/>
      <w:r w:rsidRPr="0058706B">
        <w:rPr>
          <w:rFonts w:ascii="Arial" w:hAnsi="Arial" w:cs="Arial"/>
          <w:sz w:val="20"/>
          <w:szCs w:val="20"/>
        </w:rPr>
        <w:t>Spad</w:t>
      </w:r>
      <w:proofErr w:type="spellEnd"/>
      <w:r w:rsidRPr="0058706B">
        <w:rPr>
          <w:rFonts w:ascii="Arial" w:hAnsi="Arial" w:cs="Arial"/>
          <w:sz w:val="20"/>
          <w:szCs w:val="20"/>
        </w:rPr>
        <w:t xml:space="preserve">  en la primera medición; sin embargo, el resto de los tratamientos no tuvieron efecto. Y como se señaló anteriormente el resto de las mediciones no fueron modificadas por los factores de estudio.</w:t>
      </w:r>
    </w:p>
    <w:p w:rsidR="0058706B" w:rsidRPr="0058706B" w:rsidRDefault="0058706B" w:rsidP="0058706B">
      <w:pPr>
        <w:jc w:val="both"/>
        <w:rPr>
          <w:rFonts w:ascii="Arial" w:hAnsi="Arial" w:cs="Arial"/>
          <w:sz w:val="20"/>
          <w:szCs w:val="20"/>
        </w:rPr>
      </w:pPr>
      <w:r>
        <w:rPr>
          <w:rFonts w:ascii="Arial" w:hAnsi="Arial" w:cs="Arial"/>
          <w:sz w:val="20"/>
          <w:szCs w:val="20"/>
        </w:rPr>
        <w:t>Cuadro 2</w:t>
      </w:r>
      <w:r w:rsidRPr="0058706B">
        <w:rPr>
          <w:rFonts w:ascii="Arial" w:hAnsi="Arial" w:cs="Arial"/>
          <w:sz w:val="20"/>
          <w:szCs w:val="20"/>
        </w:rPr>
        <w:t>. Comparación de medias para índice de clorofila registrado en cinco estados de desarrollo del cultivo.</w:t>
      </w:r>
    </w:p>
    <w:tbl>
      <w:tblPr>
        <w:tblStyle w:val="Sombreadoclaro"/>
        <w:tblW w:w="9717" w:type="dxa"/>
        <w:shd w:val="clear" w:color="auto" w:fill="FFFFFF" w:themeFill="background1"/>
        <w:tblLook w:val="04A0" w:firstRow="1" w:lastRow="0" w:firstColumn="1" w:lastColumn="0" w:noHBand="0" w:noVBand="1"/>
      </w:tblPr>
      <w:tblGrid>
        <w:gridCol w:w="2235"/>
        <w:gridCol w:w="1496"/>
        <w:gridCol w:w="1496"/>
        <w:gridCol w:w="1496"/>
        <w:gridCol w:w="1497"/>
        <w:gridCol w:w="1497"/>
      </w:tblGrid>
      <w:tr w:rsidR="0058706B" w:rsidRPr="0058706B" w:rsidTr="009567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shd w:val="clear" w:color="auto" w:fill="FFFFFF" w:themeFill="background1"/>
          </w:tcPr>
          <w:p w:rsidR="0058706B" w:rsidRPr="0058706B" w:rsidRDefault="0058706B" w:rsidP="0058706B">
            <w:pPr>
              <w:spacing w:line="276" w:lineRule="auto"/>
              <w:rPr>
                <w:rFonts w:ascii="Arial" w:hAnsi="Arial" w:cs="Arial"/>
                <w:sz w:val="20"/>
                <w:szCs w:val="20"/>
              </w:rPr>
            </w:pPr>
          </w:p>
        </w:tc>
        <w:tc>
          <w:tcPr>
            <w:tcW w:w="1496" w:type="dxa"/>
            <w:shd w:val="clear" w:color="auto" w:fill="FFFFFF" w:themeFill="background1"/>
          </w:tcPr>
          <w:p w:rsidR="0058706B" w:rsidRPr="0058706B" w:rsidRDefault="0058706B" w:rsidP="0058706B">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8706B">
              <w:rPr>
                <w:rFonts w:ascii="Arial" w:hAnsi="Arial" w:cs="Arial"/>
                <w:sz w:val="20"/>
                <w:szCs w:val="20"/>
              </w:rPr>
              <w:t>Clo1</w:t>
            </w:r>
          </w:p>
        </w:tc>
        <w:tc>
          <w:tcPr>
            <w:tcW w:w="1496" w:type="dxa"/>
            <w:shd w:val="clear" w:color="auto" w:fill="FFFFFF" w:themeFill="background1"/>
          </w:tcPr>
          <w:p w:rsidR="0058706B" w:rsidRPr="0058706B" w:rsidRDefault="0058706B" w:rsidP="0058706B">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8706B">
              <w:rPr>
                <w:rFonts w:ascii="Arial" w:hAnsi="Arial" w:cs="Arial"/>
                <w:sz w:val="20"/>
                <w:szCs w:val="20"/>
              </w:rPr>
              <w:t>Clo2</w:t>
            </w:r>
          </w:p>
        </w:tc>
        <w:tc>
          <w:tcPr>
            <w:tcW w:w="1496" w:type="dxa"/>
            <w:shd w:val="clear" w:color="auto" w:fill="FFFFFF" w:themeFill="background1"/>
          </w:tcPr>
          <w:p w:rsidR="0058706B" w:rsidRPr="0058706B" w:rsidRDefault="0058706B" w:rsidP="0058706B">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8706B">
              <w:rPr>
                <w:rFonts w:ascii="Arial" w:hAnsi="Arial" w:cs="Arial"/>
                <w:sz w:val="20"/>
                <w:szCs w:val="20"/>
              </w:rPr>
              <w:t>Clo3</w:t>
            </w:r>
          </w:p>
        </w:tc>
        <w:tc>
          <w:tcPr>
            <w:tcW w:w="1497" w:type="dxa"/>
            <w:shd w:val="clear" w:color="auto" w:fill="FFFFFF" w:themeFill="background1"/>
          </w:tcPr>
          <w:p w:rsidR="0058706B" w:rsidRPr="0058706B" w:rsidRDefault="0058706B" w:rsidP="0058706B">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8706B">
              <w:rPr>
                <w:rFonts w:ascii="Arial" w:hAnsi="Arial" w:cs="Arial"/>
                <w:sz w:val="20"/>
                <w:szCs w:val="20"/>
              </w:rPr>
              <w:t>Clo4</w:t>
            </w:r>
          </w:p>
        </w:tc>
        <w:tc>
          <w:tcPr>
            <w:tcW w:w="1497" w:type="dxa"/>
            <w:shd w:val="clear" w:color="auto" w:fill="FFFFFF" w:themeFill="background1"/>
          </w:tcPr>
          <w:p w:rsidR="0058706B" w:rsidRPr="0058706B" w:rsidRDefault="0058706B" w:rsidP="0058706B">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8706B">
              <w:rPr>
                <w:rFonts w:ascii="Arial" w:hAnsi="Arial" w:cs="Arial"/>
                <w:sz w:val="20"/>
                <w:szCs w:val="20"/>
              </w:rPr>
              <w:t>Clo5</w:t>
            </w:r>
          </w:p>
        </w:tc>
      </w:tr>
      <w:tr w:rsidR="0058706B" w:rsidRPr="0058706B" w:rsidTr="009567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bottom w:val="single" w:sz="4" w:space="0" w:color="auto"/>
            </w:tcBorders>
            <w:shd w:val="clear" w:color="auto" w:fill="FFFFFF" w:themeFill="background1"/>
          </w:tcPr>
          <w:p w:rsidR="0058706B" w:rsidRPr="0058706B" w:rsidRDefault="0058706B" w:rsidP="0058706B">
            <w:pPr>
              <w:spacing w:line="276" w:lineRule="auto"/>
              <w:rPr>
                <w:rFonts w:ascii="Arial" w:hAnsi="Arial" w:cs="Arial"/>
                <w:sz w:val="20"/>
                <w:szCs w:val="20"/>
              </w:rPr>
            </w:pPr>
            <w:r w:rsidRPr="0058706B">
              <w:rPr>
                <w:rFonts w:ascii="Arial" w:hAnsi="Arial" w:cs="Arial"/>
                <w:sz w:val="20"/>
                <w:szCs w:val="20"/>
              </w:rPr>
              <w:t>Factores de estudio</w:t>
            </w:r>
          </w:p>
        </w:tc>
        <w:tc>
          <w:tcPr>
            <w:tcW w:w="1496" w:type="dxa"/>
            <w:tcBorders>
              <w:bottom w:val="single" w:sz="4" w:space="0" w:color="auto"/>
            </w:tcBorders>
            <w:shd w:val="clear" w:color="auto" w:fill="FFFFFF" w:themeFill="background1"/>
          </w:tcPr>
          <w:p w:rsidR="0058706B" w:rsidRPr="0058706B" w:rsidRDefault="0058706B" w:rsidP="0058706B">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496" w:type="dxa"/>
            <w:tcBorders>
              <w:bottom w:val="single" w:sz="4" w:space="0" w:color="auto"/>
            </w:tcBorders>
            <w:shd w:val="clear" w:color="auto" w:fill="FFFFFF" w:themeFill="background1"/>
          </w:tcPr>
          <w:p w:rsidR="0058706B" w:rsidRPr="0058706B" w:rsidRDefault="0058706B" w:rsidP="0058706B">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496" w:type="dxa"/>
            <w:tcBorders>
              <w:bottom w:val="single" w:sz="4" w:space="0" w:color="auto"/>
            </w:tcBorders>
            <w:shd w:val="clear" w:color="auto" w:fill="FFFFFF" w:themeFill="background1"/>
          </w:tcPr>
          <w:p w:rsidR="0058706B" w:rsidRPr="0058706B" w:rsidRDefault="0058706B" w:rsidP="0058706B">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497" w:type="dxa"/>
            <w:tcBorders>
              <w:bottom w:val="single" w:sz="4" w:space="0" w:color="auto"/>
            </w:tcBorders>
            <w:shd w:val="clear" w:color="auto" w:fill="FFFFFF" w:themeFill="background1"/>
          </w:tcPr>
          <w:p w:rsidR="0058706B" w:rsidRPr="0058706B" w:rsidRDefault="0058706B" w:rsidP="0058706B">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497" w:type="dxa"/>
            <w:tcBorders>
              <w:bottom w:val="single" w:sz="4" w:space="0" w:color="auto"/>
            </w:tcBorders>
            <w:shd w:val="clear" w:color="auto" w:fill="FFFFFF" w:themeFill="background1"/>
          </w:tcPr>
          <w:p w:rsidR="0058706B" w:rsidRPr="0058706B" w:rsidRDefault="0058706B" w:rsidP="0058706B">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58706B" w:rsidRPr="0058706B" w:rsidTr="0095670D">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auto"/>
            </w:tcBorders>
            <w:shd w:val="clear" w:color="auto" w:fill="FFFFFF" w:themeFill="background1"/>
          </w:tcPr>
          <w:p w:rsidR="0058706B" w:rsidRPr="0058706B" w:rsidRDefault="0058706B" w:rsidP="0058706B">
            <w:pPr>
              <w:spacing w:line="276" w:lineRule="auto"/>
              <w:rPr>
                <w:rFonts w:ascii="Arial" w:hAnsi="Arial" w:cs="Arial"/>
                <w:sz w:val="20"/>
                <w:szCs w:val="20"/>
              </w:rPr>
            </w:pPr>
            <w:r w:rsidRPr="0058706B">
              <w:rPr>
                <w:rFonts w:ascii="Arial" w:hAnsi="Arial" w:cs="Arial"/>
                <w:sz w:val="20"/>
                <w:szCs w:val="20"/>
              </w:rPr>
              <w:t>Factor A</w:t>
            </w:r>
          </w:p>
        </w:tc>
        <w:tc>
          <w:tcPr>
            <w:tcW w:w="1496" w:type="dxa"/>
            <w:tcBorders>
              <w:top w:val="single" w:sz="4" w:space="0" w:color="auto"/>
            </w:tcBorders>
            <w:shd w:val="clear" w:color="auto" w:fill="FFFFFF" w:themeFill="background1"/>
          </w:tcPr>
          <w:p w:rsidR="0058706B" w:rsidRPr="0058706B" w:rsidRDefault="0058706B" w:rsidP="0058706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496" w:type="dxa"/>
            <w:tcBorders>
              <w:top w:val="single" w:sz="4" w:space="0" w:color="auto"/>
            </w:tcBorders>
            <w:shd w:val="clear" w:color="auto" w:fill="FFFFFF" w:themeFill="background1"/>
          </w:tcPr>
          <w:p w:rsidR="0058706B" w:rsidRPr="0058706B" w:rsidRDefault="0058706B" w:rsidP="0058706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496" w:type="dxa"/>
            <w:tcBorders>
              <w:top w:val="single" w:sz="4" w:space="0" w:color="auto"/>
            </w:tcBorders>
            <w:shd w:val="clear" w:color="auto" w:fill="FFFFFF" w:themeFill="background1"/>
          </w:tcPr>
          <w:p w:rsidR="0058706B" w:rsidRPr="0058706B" w:rsidRDefault="0058706B" w:rsidP="0058706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497" w:type="dxa"/>
            <w:tcBorders>
              <w:top w:val="single" w:sz="4" w:space="0" w:color="auto"/>
            </w:tcBorders>
            <w:shd w:val="clear" w:color="auto" w:fill="FFFFFF" w:themeFill="background1"/>
          </w:tcPr>
          <w:p w:rsidR="0058706B" w:rsidRPr="0058706B" w:rsidRDefault="0058706B" w:rsidP="0058706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497" w:type="dxa"/>
            <w:tcBorders>
              <w:top w:val="single" w:sz="4" w:space="0" w:color="auto"/>
            </w:tcBorders>
            <w:shd w:val="clear" w:color="auto" w:fill="FFFFFF" w:themeFill="background1"/>
          </w:tcPr>
          <w:p w:rsidR="0058706B" w:rsidRPr="0058706B" w:rsidRDefault="0058706B" w:rsidP="0058706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8706B" w:rsidRPr="0058706B" w:rsidTr="009567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shd w:val="clear" w:color="auto" w:fill="FFFFFF" w:themeFill="background1"/>
          </w:tcPr>
          <w:p w:rsidR="0058706B" w:rsidRPr="0058706B" w:rsidRDefault="0058706B" w:rsidP="0058706B">
            <w:pPr>
              <w:spacing w:line="276" w:lineRule="auto"/>
              <w:rPr>
                <w:rFonts w:ascii="Arial" w:hAnsi="Arial" w:cs="Arial"/>
                <w:sz w:val="20"/>
                <w:szCs w:val="20"/>
              </w:rPr>
            </w:pPr>
            <w:r w:rsidRPr="0058706B">
              <w:rPr>
                <w:rFonts w:ascii="Arial" w:hAnsi="Arial" w:cs="Arial"/>
                <w:sz w:val="20"/>
                <w:szCs w:val="20"/>
              </w:rPr>
              <w:t xml:space="preserve">Semilla Mediana </w:t>
            </w:r>
          </w:p>
        </w:tc>
        <w:tc>
          <w:tcPr>
            <w:tcW w:w="1496" w:type="dxa"/>
            <w:shd w:val="clear" w:color="auto" w:fill="FFFFFF" w:themeFill="background1"/>
          </w:tcPr>
          <w:p w:rsidR="0058706B" w:rsidRPr="0058706B" w:rsidRDefault="0058706B" w:rsidP="0058706B">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8706B">
              <w:rPr>
                <w:rFonts w:ascii="Arial" w:hAnsi="Arial" w:cs="Arial"/>
                <w:sz w:val="20"/>
                <w:szCs w:val="20"/>
              </w:rPr>
              <w:t>55.60 b</w:t>
            </w:r>
          </w:p>
        </w:tc>
        <w:tc>
          <w:tcPr>
            <w:tcW w:w="1496" w:type="dxa"/>
            <w:shd w:val="clear" w:color="auto" w:fill="FFFFFF" w:themeFill="background1"/>
          </w:tcPr>
          <w:p w:rsidR="0058706B" w:rsidRPr="0058706B" w:rsidRDefault="0058706B" w:rsidP="0058706B">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8706B">
              <w:rPr>
                <w:rFonts w:ascii="Arial" w:hAnsi="Arial" w:cs="Arial"/>
                <w:sz w:val="20"/>
                <w:szCs w:val="20"/>
              </w:rPr>
              <w:t>65.12 a</w:t>
            </w:r>
          </w:p>
        </w:tc>
        <w:tc>
          <w:tcPr>
            <w:tcW w:w="1496" w:type="dxa"/>
            <w:shd w:val="clear" w:color="auto" w:fill="FFFFFF" w:themeFill="background1"/>
          </w:tcPr>
          <w:p w:rsidR="0058706B" w:rsidRPr="0058706B" w:rsidRDefault="0058706B" w:rsidP="0058706B">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8706B">
              <w:rPr>
                <w:rFonts w:ascii="Arial" w:hAnsi="Arial" w:cs="Arial"/>
                <w:sz w:val="20"/>
                <w:szCs w:val="20"/>
              </w:rPr>
              <w:t>62.03 a</w:t>
            </w:r>
          </w:p>
        </w:tc>
        <w:tc>
          <w:tcPr>
            <w:tcW w:w="1497" w:type="dxa"/>
            <w:shd w:val="clear" w:color="auto" w:fill="FFFFFF" w:themeFill="background1"/>
          </w:tcPr>
          <w:p w:rsidR="0058706B" w:rsidRPr="0058706B" w:rsidRDefault="0058706B" w:rsidP="0058706B">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8706B">
              <w:rPr>
                <w:rFonts w:ascii="Arial" w:hAnsi="Arial" w:cs="Arial"/>
                <w:sz w:val="20"/>
                <w:szCs w:val="20"/>
              </w:rPr>
              <w:t>61.73 a</w:t>
            </w:r>
          </w:p>
        </w:tc>
        <w:tc>
          <w:tcPr>
            <w:tcW w:w="1497" w:type="dxa"/>
            <w:shd w:val="clear" w:color="auto" w:fill="FFFFFF" w:themeFill="background1"/>
          </w:tcPr>
          <w:p w:rsidR="0058706B" w:rsidRPr="0058706B" w:rsidRDefault="0058706B" w:rsidP="0058706B">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8706B">
              <w:rPr>
                <w:rFonts w:ascii="Arial" w:hAnsi="Arial" w:cs="Arial"/>
                <w:sz w:val="20"/>
                <w:szCs w:val="20"/>
              </w:rPr>
              <w:t>64.37 a</w:t>
            </w:r>
          </w:p>
        </w:tc>
      </w:tr>
      <w:tr w:rsidR="0058706B" w:rsidRPr="0058706B" w:rsidTr="0095670D">
        <w:tc>
          <w:tcPr>
            <w:cnfStyle w:val="001000000000" w:firstRow="0" w:lastRow="0" w:firstColumn="1" w:lastColumn="0" w:oddVBand="0" w:evenVBand="0" w:oddHBand="0" w:evenHBand="0" w:firstRowFirstColumn="0" w:firstRowLastColumn="0" w:lastRowFirstColumn="0" w:lastRowLastColumn="0"/>
            <w:tcW w:w="2235" w:type="dxa"/>
            <w:shd w:val="clear" w:color="auto" w:fill="FFFFFF" w:themeFill="background1"/>
          </w:tcPr>
          <w:p w:rsidR="0058706B" w:rsidRPr="0058706B" w:rsidRDefault="0058706B" w:rsidP="0058706B">
            <w:pPr>
              <w:spacing w:line="276" w:lineRule="auto"/>
              <w:rPr>
                <w:rFonts w:ascii="Arial" w:hAnsi="Arial" w:cs="Arial"/>
                <w:sz w:val="20"/>
                <w:szCs w:val="20"/>
              </w:rPr>
            </w:pPr>
            <w:r w:rsidRPr="0058706B">
              <w:rPr>
                <w:rFonts w:ascii="Arial" w:hAnsi="Arial" w:cs="Arial"/>
                <w:sz w:val="20"/>
                <w:szCs w:val="20"/>
              </w:rPr>
              <w:t>Semilla Grande</w:t>
            </w:r>
          </w:p>
        </w:tc>
        <w:tc>
          <w:tcPr>
            <w:tcW w:w="1496" w:type="dxa"/>
            <w:shd w:val="clear" w:color="auto" w:fill="FFFFFF" w:themeFill="background1"/>
          </w:tcPr>
          <w:p w:rsidR="0058706B" w:rsidRPr="0058706B" w:rsidRDefault="0058706B" w:rsidP="0058706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8706B">
              <w:rPr>
                <w:rFonts w:ascii="Arial" w:hAnsi="Arial" w:cs="Arial"/>
                <w:sz w:val="20"/>
                <w:szCs w:val="20"/>
              </w:rPr>
              <w:t>58.15 a</w:t>
            </w:r>
          </w:p>
        </w:tc>
        <w:tc>
          <w:tcPr>
            <w:tcW w:w="1496" w:type="dxa"/>
            <w:shd w:val="clear" w:color="auto" w:fill="FFFFFF" w:themeFill="background1"/>
          </w:tcPr>
          <w:p w:rsidR="0058706B" w:rsidRPr="0058706B" w:rsidRDefault="0058706B" w:rsidP="0058706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8706B">
              <w:rPr>
                <w:rFonts w:ascii="Arial" w:hAnsi="Arial" w:cs="Arial"/>
                <w:sz w:val="20"/>
                <w:szCs w:val="20"/>
              </w:rPr>
              <w:t>65.90 a</w:t>
            </w:r>
          </w:p>
        </w:tc>
        <w:tc>
          <w:tcPr>
            <w:tcW w:w="1496" w:type="dxa"/>
            <w:shd w:val="clear" w:color="auto" w:fill="FFFFFF" w:themeFill="background1"/>
          </w:tcPr>
          <w:p w:rsidR="0058706B" w:rsidRPr="0058706B" w:rsidRDefault="0058706B" w:rsidP="0058706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8706B">
              <w:rPr>
                <w:rFonts w:ascii="Arial" w:hAnsi="Arial" w:cs="Arial"/>
                <w:sz w:val="20"/>
                <w:szCs w:val="20"/>
              </w:rPr>
              <w:t>64.39 a</w:t>
            </w:r>
          </w:p>
        </w:tc>
        <w:tc>
          <w:tcPr>
            <w:tcW w:w="1497" w:type="dxa"/>
            <w:shd w:val="clear" w:color="auto" w:fill="FFFFFF" w:themeFill="background1"/>
          </w:tcPr>
          <w:p w:rsidR="0058706B" w:rsidRPr="0058706B" w:rsidRDefault="0058706B" w:rsidP="0058706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8706B">
              <w:rPr>
                <w:rFonts w:ascii="Arial" w:hAnsi="Arial" w:cs="Arial"/>
                <w:sz w:val="20"/>
                <w:szCs w:val="20"/>
              </w:rPr>
              <w:t>62.72 a</w:t>
            </w:r>
          </w:p>
        </w:tc>
        <w:tc>
          <w:tcPr>
            <w:tcW w:w="1497" w:type="dxa"/>
            <w:shd w:val="clear" w:color="auto" w:fill="FFFFFF" w:themeFill="background1"/>
          </w:tcPr>
          <w:p w:rsidR="0058706B" w:rsidRPr="0058706B" w:rsidRDefault="0058706B" w:rsidP="0058706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8706B">
              <w:rPr>
                <w:rFonts w:ascii="Arial" w:hAnsi="Arial" w:cs="Arial"/>
                <w:sz w:val="20"/>
                <w:szCs w:val="20"/>
              </w:rPr>
              <w:t>65.322 a</w:t>
            </w:r>
          </w:p>
        </w:tc>
      </w:tr>
      <w:tr w:rsidR="0058706B" w:rsidRPr="0058706B" w:rsidTr="009567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shd w:val="clear" w:color="auto" w:fill="FFFFFF" w:themeFill="background1"/>
          </w:tcPr>
          <w:p w:rsidR="0058706B" w:rsidRPr="0058706B" w:rsidRDefault="0058706B" w:rsidP="0058706B">
            <w:pPr>
              <w:spacing w:line="276" w:lineRule="auto"/>
              <w:rPr>
                <w:rFonts w:ascii="Arial" w:hAnsi="Arial" w:cs="Arial"/>
                <w:sz w:val="20"/>
                <w:szCs w:val="20"/>
              </w:rPr>
            </w:pPr>
            <w:r w:rsidRPr="0058706B">
              <w:rPr>
                <w:rFonts w:ascii="Arial" w:hAnsi="Arial" w:cs="Arial"/>
                <w:sz w:val="20"/>
                <w:szCs w:val="20"/>
              </w:rPr>
              <w:t>Factor B</w:t>
            </w:r>
          </w:p>
        </w:tc>
        <w:tc>
          <w:tcPr>
            <w:tcW w:w="1496" w:type="dxa"/>
            <w:shd w:val="clear" w:color="auto" w:fill="FFFFFF" w:themeFill="background1"/>
          </w:tcPr>
          <w:p w:rsidR="0058706B" w:rsidRPr="0058706B" w:rsidRDefault="0058706B" w:rsidP="0058706B">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496" w:type="dxa"/>
            <w:shd w:val="clear" w:color="auto" w:fill="FFFFFF" w:themeFill="background1"/>
          </w:tcPr>
          <w:p w:rsidR="0058706B" w:rsidRPr="0058706B" w:rsidRDefault="0058706B" w:rsidP="0058706B">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496" w:type="dxa"/>
            <w:shd w:val="clear" w:color="auto" w:fill="FFFFFF" w:themeFill="background1"/>
          </w:tcPr>
          <w:p w:rsidR="0058706B" w:rsidRPr="0058706B" w:rsidRDefault="0058706B" w:rsidP="0058706B">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497" w:type="dxa"/>
            <w:shd w:val="clear" w:color="auto" w:fill="FFFFFF" w:themeFill="background1"/>
          </w:tcPr>
          <w:p w:rsidR="0058706B" w:rsidRPr="0058706B" w:rsidRDefault="0058706B" w:rsidP="0058706B">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497" w:type="dxa"/>
            <w:shd w:val="clear" w:color="auto" w:fill="FFFFFF" w:themeFill="background1"/>
          </w:tcPr>
          <w:p w:rsidR="0058706B" w:rsidRPr="0058706B" w:rsidRDefault="0058706B" w:rsidP="0058706B">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58706B" w:rsidRPr="0058706B" w:rsidTr="0095670D">
        <w:tc>
          <w:tcPr>
            <w:cnfStyle w:val="001000000000" w:firstRow="0" w:lastRow="0" w:firstColumn="1" w:lastColumn="0" w:oddVBand="0" w:evenVBand="0" w:oddHBand="0" w:evenHBand="0" w:firstRowFirstColumn="0" w:firstRowLastColumn="0" w:lastRowFirstColumn="0" w:lastRowLastColumn="0"/>
            <w:tcW w:w="2235" w:type="dxa"/>
            <w:shd w:val="clear" w:color="auto" w:fill="FFFFFF" w:themeFill="background1"/>
          </w:tcPr>
          <w:p w:rsidR="0058706B" w:rsidRPr="0058706B" w:rsidRDefault="0058706B" w:rsidP="0058706B">
            <w:pPr>
              <w:spacing w:line="276" w:lineRule="auto"/>
              <w:rPr>
                <w:rFonts w:ascii="Arial" w:hAnsi="Arial" w:cs="Arial"/>
                <w:sz w:val="20"/>
                <w:szCs w:val="20"/>
              </w:rPr>
            </w:pPr>
            <w:r w:rsidRPr="0058706B">
              <w:rPr>
                <w:rFonts w:ascii="Arial" w:hAnsi="Arial" w:cs="Arial"/>
                <w:sz w:val="20"/>
                <w:szCs w:val="20"/>
              </w:rPr>
              <w:t>Nivel al 5%</w:t>
            </w:r>
          </w:p>
        </w:tc>
        <w:tc>
          <w:tcPr>
            <w:tcW w:w="1496" w:type="dxa"/>
            <w:shd w:val="clear" w:color="auto" w:fill="FFFFFF" w:themeFill="background1"/>
          </w:tcPr>
          <w:p w:rsidR="0058706B" w:rsidRPr="0058706B" w:rsidRDefault="0058706B" w:rsidP="0058706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8706B">
              <w:rPr>
                <w:rFonts w:ascii="Arial" w:hAnsi="Arial" w:cs="Arial"/>
                <w:sz w:val="20"/>
                <w:szCs w:val="20"/>
              </w:rPr>
              <w:t>54.62 b</w:t>
            </w:r>
          </w:p>
        </w:tc>
        <w:tc>
          <w:tcPr>
            <w:tcW w:w="1496" w:type="dxa"/>
            <w:shd w:val="clear" w:color="auto" w:fill="FFFFFF" w:themeFill="background1"/>
          </w:tcPr>
          <w:p w:rsidR="0058706B" w:rsidRPr="0058706B" w:rsidRDefault="0058706B" w:rsidP="0058706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8706B">
              <w:rPr>
                <w:rFonts w:ascii="Arial" w:hAnsi="Arial" w:cs="Arial"/>
                <w:sz w:val="20"/>
                <w:szCs w:val="20"/>
              </w:rPr>
              <w:t>63.58 a</w:t>
            </w:r>
          </w:p>
        </w:tc>
        <w:tc>
          <w:tcPr>
            <w:tcW w:w="1496" w:type="dxa"/>
            <w:shd w:val="clear" w:color="auto" w:fill="FFFFFF" w:themeFill="background1"/>
          </w:tcPr>
          <w:p w:rsidR="0058706B" w:rsidRPr="0058706B" w:rsidRDefault="0058706B" w:rsidP="0058706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8706B">
              <w:rPr>
                <w:rFonts w:ascii="Arial" w:hAnsi="Arial" w:cs="Arial"/>
                <w:sz w:val="20"/>
                <w:szCs w:val="20"/>
              </w:rPr>
              <w:t>65.27 a</w:t>
            </w:r>
          </w:p>
        </w:tc>
        <w:tc>
          <w:tcPr>
            <w:tcW w:w="1497" w:type="dxa"/>
            <w:shd w:val="clear" w:color="auto" w:fill="FFFFFF" w:themeFill="background1"/>
          </w:tcPr>
          <w:p w:rsidR="0058706B" w:rsidRPr="0058706B" w:rsidRDefault="0058706B" w:rsidP="0058706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8706B">
              <w:rPr>
                <w:rFonts w:ascii="Arial" w:hAnsi="Arial" w:cs="Arial"/>
                <w:sz w:val="20"/>
                <w:szCs w:val="20"/>
              </w:rPr>
              <w:t>61.95 a</w:t>
            </w:r>
          </w:p>
        </w:tc>
        <w:tc>
          <w:tcPr>
            <w:tcW w:w="1497" w:type="dxa"/>
            <w:shd w:val="clear" w:color="auto" w:fill="FFFFFF" w:themeFill="background1"/>
          </w:tcPr>
          <w:p w:rsidR="0058706B" w:rsidRPr="0058706B" w:rsidRDefault="0058706B" w:rsidP="0058706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8706B">
              <w:rPr>
                <w:rFonts w:ascii="Arial" w:hAnsi="Arial" w:cs="Arial"/>
                <w:sz w:val="20"/>
                <w:szCs w:val="20"/>
              </w:rPr>
              <w:t>64.02 a</w:t>
            </w:r>
          </w:p>
        </w:tc>
      </w:tr>
      <w:tr w:rsidR="0058706B" w:rsidRPr="0058706B" w:rsidTr="009567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shd w:val="clear" w:color="auto" w:fill="FFFFFF" w:themeFill="background1"/>
          </w:tcPr>
          <w:p w:rsidR="0058706B" w:rsidRPr="0058706B" w:rsidRDefault="0058706B" w:rsidP="0058706B">
            <w:pPr>
              <w:spacing w:line="276" w:lineRule="auto"/>
              <w:rPr>
                <w:rFonts w:ascii="Arial" w:hAnsi="Arial" w:cs="Arial"/>
                <w:sz w:val="20"/>
                <w:szCs w:val="20"/>
              </w:rPr>
            </w:pPr>
            <w:r w:rsidRPr="0058706B">
              <w:rPr>
                <w:rFonts w:ascii="Arial" w:hAnsi="Arial" w:cs="Arial"/>
                <w:sz w:val="20"/>
                <w:szCs w:val="20"/>
              </w:rPr>
              <w:t>Nivel al 10%</w:t>
            </w:r>
          </w:p>
        </w:tc>
        <w:tc>
          <w:tcPr>
            <w:tcW w:w="1496" w:type="dxa"/>
            <w:shd w:val="clear" w:color="auto" w:fill="FFFFFF" w:themeFill="background1"/>
          </w:tcPr>
          <w:p w:rsidR="0058706B" w:rsidRPr="0058706B" w:rsidRDefault="0058706B" w:rsidP="0058706B">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8706B">
              <w:rPr>
                <w:rFonts w:ascii="Arial" w:hAnsi="Arial" w:cs="Arial"/>
                <w:sz w:val="20"/>
                <w:szCs w:val="20"/>
              </w:rPr>
              <w:t>56.67 b</w:t>
            </w:r>
          </w:p>
        </w:tc>
        <w:tc>
          <w:tcPr>
            <w:tcW w:w="1496" w:type="dxa"/>
            <w:shd w:val="clear" w:color="auto" w:fill="FFFFFF" w:themeFill="background1"/>
          </w:tcPr>
          <w:p w:rsidR="0058706B" w:rsidRPr="0058706B" w:rsidRDefault="0058706B" w:rsidP="0058706B">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8706B">
              <w:rPr>
                <w:rFonts w:ascii="Arial" w:hAnsi="Arial" w:cs="Arial"/>
                <w:sz w:val="20"/>
                <w:szCs w:val="20"/>
              </w:rPr>
              <w:t>66.27 a</w:t>
            </w:r>
          </w:p>
        </w:tc>
        <w:tc>
          <w:tcPr>
            <w:tcW w:w="1496" w:type="dxa"/>
            <w:shd w:val="clear" w:color="auto" w:fill="FFFFFF" w:themeFill="background1"/>
          </w:tcPr>
          <w:p w:rsidR="0058706B" w:rsidRPr="0058706B" w:rsidRDefault="0058706B" w:rsidP="0058706B">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8706B">
              <w:rPr>
                <w:rFonts w:ascii="Arial" w:hAnsi="Arial" w:cs="Arial"/>
                <w:sz w:val="20"/>
                <w:szCs w:val="20"/>
              </w:rPr>
              <w:t>60.72 a</w:t>
            </w:r>
          </w:p>
        </w:tc>
        <w:tc>
          <w:tcPr>
            <w:tcW w:w="1497" w:type="dxa"/>
            <w:shd w:val="clear" w:color="auto" w:fill="FFFFFF" w:themeFill="background1"/>
          </w:tcPr>
          <w:p w:rsidR="0058706B" w:rsidRPr="0058706B" w:rsidRDefault="0058706B" w:rsidP="0058706B">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8706B">
              <w:rPr>
                <w:rFonts w:ascii="Arial" w:hAnsi="Arial" w:cs="Arial"/>
                <w:sz w:val="20"/>
                <w:szCs w:val="20"/>
              </w:rPr>
              <w:t>59.93 a</w:t>
            </w:r>
          </w:p>
        </w:tc>
        <w:tc>
          <w:tcPr>
            <w:tcW w:w="1497" w:type="dxa"/>
            <w:shd w:val="clear" w:color="auto" w:fill="FFFFFF" w:themeFill="background1"/>
          </w:tcPr>
          <w:p w:rsidR="0058706B" w:rsidRPr="0058706B" w:rsidRDefault="0058706B" w:rsidP="0058706B">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8706B">
              <w:rPr>
                <w:rFonts w:ascii="Arial" w:hAnsi="Arial" w:cs="Arial"/>
                <w:sz w:val="20"/>
                <w:szCs w:val="20"/>
              </w:rPr>
              <w:t>65.06 a</w:t>
            </w:r>
          </w:p>
        </w:tc>
      </w:tr>
      <w:tr w:rsidR="0058706B" w:rsidRPr="0058706B" w:rsidTr="0095670D">
        <w:tc>
          <w:tcPr>
            <w:cnfStyle w:val="001000000000" w:firstRow="0" w:lastRow="0" w:firstColumn="1" w:lastColumn="0" w:oddVBand="0" w:evenVBand="0" w:oddHBand="0" w:evenHBand="0" w:firstRowFirstColumn="0" w:firstRowLastColumn="0" w:lastRowFirstColumn="0" w:lastRowLastColumn="0"/>
            <w:tcW w:w="2235" w:type="dxa"/>
            <w:shd w:val="clear" w:color="auto" w:fill="FFFFFF" w:themeFill="background1"/>
          </w:tcPr>
          <w:p w:rsidR="0058706B" w:rsidRPr="0058706B" w:rsidRDefault="0058706B" w:rsidP="0058706B">
            <w:pPr>
              <w:spacing w:line="276" w:lineRule="auto"/>
              <w:rPr>
                <w:rFonts w:ascii="Arial" w:hAnsi="Arial" w:cs="Arial"/>
                <w:sz w:val="20"/>
                <w:szCs w:val="20"/>
              </w:rPr>
            </w:pPr>
            <w:r w:rsidRPr="0058706B">
              <w:rPr>
                <w:rFonts w:ascii="Arial" w:hAnsi="Arial" w:cs="Arial"/>
                <w:sz w:val="20"/>
                <w:szCs w:val="20"/>
              </w:rPr>
              <w:t>Nivel al 15%</w:t>
            </w:r>
          </w:p>
        </w:tc>
        <w:tc>
          <w:tcPr>
            <w:tcW w:w="1496" w:type="dxa"/>
            <w:shd w:val="clear" w:color="auto" w:fill="FFFFFF" w:themeFill="background1"/>
          </w:tcPr>
          <w:p w:rsidR="0058706B" w:rsidRPr="0058706B" w:rsidRDefault="0058706B" w:rsidP="0058706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8706B">
              <w:rPr>
                <w:rFonts w:ascii="Arial" w:hAnsi="Arial" w:cs="Arial"/>
                <w:sz w:val="20"/>
                <w:szCs w:val="20"/>
              </w:rPr>
              <w:t>56.18 b</w:t>
            </w:r>
          </w:p>
        </w:tc>
        <w:tc>
          <w:tcPr>
            <w:tcW w:w="1496" w:type="dxa"/>
            <w:shd w:val="clear" w:color="auto" w:fill="FFFFFF" w:themeFill="background1"/>
          </w:tcPr>
          <w:p w:rsidR="0058706B" w:rsidRPr="0058706B" w:rsidRDefault="0058706B" w:rsidP="0058706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8706B">
              <w:rPr>
                <w:rFonts w:ascii="Arial" w:hAnsi="Arial" w:cs="Arial"/>
                <w:sz w:val="20"/>
                <w:szCs w:val="20"/>
              </w:rPr>
              <w:t>67.81 a</w:t>
            </w:r>
          </w:p>
        </w:tc>
        <w:tc>
          <w:tcPr>
            <w:tcW w:w="1496" w:type="dxa"/>
            <w:shd w:val="clear" w:color="auto" w:fill="FFFFFF" w:themeFill="background1"/>
          </w:tcPr>
          <w:p w:rsidR="0058706B" w:rsidRPr="0058706B" w:rsidRDefault="0058706B" w:rsidP="0058706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8706B">
              <w:rPr>
                <w:rFonts w:ascii="Arial" w:hAnsi="Arial" w:cs="Arial"/>
                <w:sz w:val="20"/>
                <w:szCs w:val="20"/>
              </w:rPr>
              <w:t>62.05 a</w:t>
            </w:r>
          </w:p>
        </w:tc>
        <w:tc>
          <w:tcPr>
            <w:tcW w:w="1497" w:type="dxa"/>
            <w:shd w:val="clear" w:color="auto" w:fill="FFFFFF" w:themeFill="background1"/>
          </w:tcPr>
          <w:p w:rsidR="0058706B" w:rsidRPr="0058706B" w:rsidRDefault="0058706B" w:rsidP="0058706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8706B">
              <w:rPr>
                <w:rFonts w:ascii="Arial" w:hAnsi="Arial" w:cs="Arial"/>
                <w:sz w:val="20"/>
                <w:szCs w:val="20"/>
              </w:rPr>
              <w:t>60.63 a</w:t>
            </w:r>
          </w:p>
        </w:tc>
        <w:tc>
          <w:tcPr>
            <w:tcW w:w="1497" w:type="dxa"/>
            <w:shd w:val="clear" w:color="auto" w:fill="FFFFFF" w:themeFill="background1"/>
          </w:tcPr>
          <w:p w:rsidR="0058706B" w:rsidRPr="0058706B" w:rsidRDefault="0058706B" w:rsidP="0058706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8706B">
              <w:rPr>
                <w:rFonts w:ascii="Arial" w:hAnsi="Arial" w:cs="Arial"/>
                <w:sz w:val="20"/>
                <w:szCs w:val="20"/>
              </w:rPr>
              <w:t xml:space="preserve">67.00 a </w:t>
            </w:r>
          </w:p>
        </w:tc>
      </w:tr>
      <w:tr w:rsidR="0058706B" w:rsidRPr="0058706B" w:rsidTr="009567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shd w:val="clear" w:color="auto" w:fill="FFFFFF" w:themeFill="background1"/>
          </w:tcPr>
          <w:p w:rsidR="0058706B" w:rsidRPr="0058706B" w:rsidRDefault="0058706B" w:rsidP="0058706B">
            <w:pPr>
              <w:spacing w:line="276" w:lineRule="auto"/>
              <w:rPr>
                <w:rFonts w:ascii="Arial" w:hAnsi="Arial" w:cs="Arial"/>
                <w:sz w:val="20"/>
                <w:szCs w:val="20"/>
              </w:rPr>
            </w:pPr>
            <w:r w:rsidRPr="0058706B">
              <w:rPr>
                <w:rFonts w:ascii="Arial" w:hAnsi="Arial" w:cs="Arial"/>
                <w:sz w:val="20"/>
                <w:szCs w:val="20"/>
              </w:rPr>
              <w:t>Nivel al 20%</w:t>
            </w:r>
          </w:p>
        </w:tc>
        <w:tc>
          <w:tcPr>
            <w:tcW w:w="1496" w:type="dxa"/>
            <w:shd w:val="clear" w:color="auto" w:fill="FFFFFF" w:themeFill="background1"/>
          </w:tcPr>
          <w:p w:rsidR="0058706B" w:rsidRPr="0058706B" w:rsidRDefault="0058706B" w:rsidP="0058706B">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8706B">
              <w:rPr>
                <w:rFonts w:ascii="Arial" w:hAnsi="Arial" w:cs="Arial"/>
                <w:sz w:val="20"/>
                <w:szCs w:val="20"/>
              </w:rPr>
              <w:t xml:space="preserve">61.83 a </w:t>
            </w:r>
          </w:p>
        </w:tc>
        <w:tc>
          <w:tcPr>
            <w:tcW w:w="1496" w:type="dxa"/>
            <w:shd w:val="clear" w:color="auto" w:fill="FFFFFF" w:themeFill="background1"/>
          </w:tcPr>
          <w:p w:rsidR="0058706B" w:rsidRPr="0058706B" w:rsidRDefault="0058706B" w:rsidP="0058706B">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8706B">
              <w:rPr>
                <w:rFonts w:ascii="Arial" w:hAnsi="Arial" w:cs="Arial"/>
                <w:sz w:val="20"/>
                <w:szCs w:val="20"/>
              </w:rPr>
              <w:t>63.13 a</w:t>
            </w:r>
          </w:p>
        </w:tc>
        <w:tc>
          <w:tcPr>
            <w:tcW w:w="1496" w:type="dxa"/>
            <w:shd w:val="clear" w:color="auto" w:fill="FFFFFF" w:themeFill="background1"/>
          </w:tcPr>
          <w:p w:rsidR="0058706B" w:rsidRPr="0058706B" w:rsidRDefault="0058706B" w:rsidP="0058706B">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8706B">
              <w:rPr>
                <w:rFonts w:ascii="Arial" w:hAnsi="Arial" w:cs="Arial"/>
                <w:sz w:val="20"/>
                <w:szCs w:val="20"/>
              </w:rPr>
              <w:t xml:space="preserve">63.63 a </w:t>
            </w:r>
          </w:p>
        </w:tc>
        <w:tc>
          <w:tcPr>
            <w:tcW w:w="1497" w:type="dxa"/>
            <w:shd w:val="clear" w:color="auto" w:fill="FFFFFF" w:themeFill="background1"/>
          </w:tcPr>
          <w:p w:rsidR="0058706B" w:rsidRPr="0058706B" w:rsidRDefault="0058706B" w:rsidP="0058706B">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8706B">
              <w:rPr>
                <w:rFonts w:ascii="Arial" w:hAnsi="Arial" w:cs="Arial"/>
                <w:sz w:val="20"/>
                <w:szCs w:val="20"/>
              </w:rPr>
              <w:t>62.96 a</w:t>
            </w:r>
          </w:p>
        </w:tc>
        <w:tc>
          <w:tcPr>
            <w:tcW w:w="1497" w:type="dxa"/>
            <w:shd w:val="clear" w:color="auto" w:fill="FFFFFF" w:themeFill="background1"/>
          </w:tcPr>
          <w:p w:rsidR="0058706B" w:rsidRPr="0058706B" w:rsidRDefault="0058706B" w:rsidP="0058706B">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8706B">
              <w:rPr>
                <w:rFonts w:ascii="Arial" w:hAnsi="Arial" w:cs="Arial"/>
                <w:sz w:val="20"/>
                <w:szCs w:val="20"/>
              </w:rPr>
              <w:t xml:space="preserve">63.97 a </w:t>
            </w:r>
          </w:p>
        </w:tc>
      </w:tr>
      <w:tr w:rsidR="0058706B" w:rsidRPr="0058706B" w:rsidTr="0095670D">
        <w:tc>
          <w:tcPr>
            <w:cnfStyle w:val="001000000000" w:firstRow="0" w:lastRow="0" w:firstColumn="1" w:lastColumn="0" w:oddVBand="0" w:evenVBand="0" w:oddHBand="0" w:evenHBand="0" w:firstRowFirstColumn="0" w:firstRowLastColumn="0" w:lastRowFirstColumn="0" w:lastRowLastColumn="0"/>
            <w:tcW w:w="2235" w:type="dxa"/>
            <w:shd w:val="clear" w:color="auto" w:fill="FFFFFF" w:themeFill="background1"/>
          </w:tcPr>
          <w:p w:rsidR="0058706B" w:rsidRPr="0058706B" w:rsidRDefault="0058706B" w:rsidP="0058706B">
            <w:pPr>
              <w:spacing w:line="276" w:lineRule="auto"/>
              <w:rPr>
                <w:rFonts w:ascii="Arial" w:hAnsi="Arial" w:cs="Arial"/>
                <w:sz w:val="20"/>
                <w:szCs w:val="20"/>
              </w:rPr>
            </w:pPr>
            <w:r w:rsidRPr="0058706B">
              <w:rPr>
                <w:rFonts w:ascii="Arial" w:hAnsi="Arial" w:cs="Arial"/>
                <w:sz w:val="20"/>
                <w:szCs w:val="20"/>
              </w:rPr>
              <w:t>Nivel al 25%</w:t>
            </w:r>
          </w:p>
        </w:tc>
        <w:tc>
          <w:tcPr>
            <w:tcW w:w="1496" w:type="dxa"/>
            <w:shd w:val="clear" w:color="auto" w:fill="FFFFFF" w:themeFill="background1"/>
          </w:tcPr>
          <w:p w:rsidR="0058706B" w:rsidRPr="0058706B" w:rsidRDefault="0058706B" w:rsidP="0058706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8706B">
              <w:rPr>
                <w:rFonts w:ascii="Arial" w:hAnsi="Arial" w:cs="Arial"/>
                <w:sz w:val="20"/>
                <w:szCs w:val="20"/>
              </w:rPr>
              <w:t>56.71 b</w:t>
            </w:r>
          </w:p>
        </w:tc>
        <w:tc>
          <w:tcPr>
            <w:tcW w:w="1496" w:type="dxa"/>
            <w:shd w:val="clear" w:color="auto" w:fill="FFFFFF" w:themeFill="background1"/>
          </w:tcPr>
          <w:p w:rsidR="0058706B" w:rsidRPr="0058706B" w:rsidRDefault="0058706B" w:rsidP="0058706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8706B">
              <w:rPr>
                <w:rFonts w:ascii="Arial" w:hAnsi="Arial" w:cs="Arial"/>
                <w:sz w:val="20"/>
                <w:szCs w:val="20"/>
              </w:rPr>
              <w:t>66.91 a</w:t>
            </w:r>
          </w:p>
        </w:tc>
        <w:tc>
          <w:tcPr>
            <w:tcW w:w="1496" w:type="dxa"/>
            <w:shd w:val="clear" w:color="auto" w:fill="FFFFFF" w:themeFill="background1"/>
          </w:tcPr>
          <w:p w:rsidR="0058706B" w:rsidRPr="0058706B" w:rsidRDefault="0058706B" w:rsidP="0058706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8706B">
              <w:rPr>
                <w:rFonts w:ascii="Arial" w:hAnsi="Arial" w:cs="Arial"/>
                <w:sz w:val="20"/>
                <w:szCs w:val="20"/>
              </w:rPr>
              <w:t>63.71 a</w:t>
            </w:r>
          </w:p>
        </w:tc>
        <w:tc>
          <w:tcPr>
            <w:tcW w:w="1497" w:type="dxa"/>
            <w:shd w:val="clear" w:color="auto" w:fill="FFFFFF" w:themeFill="background1"/>
          </w:tcPr>
          <w:p w:rsidR="0058706B" w:rsidRPr="0058706B" w:rsidRDefault="0058706B" w:rsidP="0058706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8706B">
              <w:rPr>
                <w:rFonts w:ascii="Arial" w:hAnsi="Arial" w:cs="Arial"/>
                <w:sz w:val="20"/>
                <w:szCs w:val="20"/>
              </w:rPr>
              <w:t>63.51 a</w:t>
            </w:r>
          </w:p>
        </w:tc>
        <w:tc>
          <w:tcPr>
            <w:tcW w:w="1497" w:type="dxa"/>
            <w:shd w:val="clear" w:color="auto" w:fill="FFFFFF" w:themeFill="background1"/>
          </w:tcPr>
          <w:p w:rsidR="0058706B" w:rsidRPr="0058706B" w:rsidRDefault="0058706B" w:rsidP="0058706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8706B">
              <w:rPr>
                <w:rFonts w:ascii="Arial" w:hAnsi="Arial" w:cs="Arial"/>
                <w:sz w:val="20"/>
                <w:szCs w:val="20"/>
              </w:rPr>
              <w:t>63.47 a</w:t>
            </w:r>
          </w:p>
        </w:tc>
      </w:tr>
      <w:tr w:rsidR="0058706B" w:rsidRPr="0058706B" w:rsidTr="009567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shd w:val="clear" w:color="auto" w:fill="FFFFFF" w:themeFill="background1"/>
          </w:tcPr>
          <w:p w:rsidR="0058706B" w:rsidRPr="0058706B" w:rsidRDefault="0058706B" w:rsidP="0058706B">
            <w:pPr>
              <w:spacing w:line="276" w:lineRule="auto"/>
              <w:rPr>
                <w:rFonts w:ascii="Arial" w:hAnsi="Arial" w:cs="Arial"/>
                <w:sz w:val="20"/>
                <w:szCs w:val="20"/>
              </w:rPr>
            </w:pPr>
            <w:r w:rsidRPr="0058706B">
              <w:rPr>
                <w:rFonts w:ascii="Arial" w:hAnsi="Arial" w:cs="Arial"/>
                <w:sz w:val="20"/>
                <w:szCs w:val="20"/>
              </w:rPr>
              <w:t>Testigo</w:t>
            </w:r>
          </w:p>
        </w:tc>
        <w:tc>
          <w:tcPr>
            <w:tcW w:w="1496" w:type="dxa"/>
            <w:shd w:val="clear" w:color="auto" w:fill="FFFFFF" w:themeFill="background1"/>
          </w:tcPr>
          <w:p w:rsidR="0058706B" w:rsidRPr="0058706B" w:rsidRDefault="0058706B" w:rsidP="0058706B">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8706B">
              <w:rPr>
                <w:rFonts w:ascii="Arial" w:hAnsi="Arial" w:cs="Arial"/>
                <w:sz w:val="20"/>
                <w:szCs w:val="20"/>
              </w:rPr>
              <w:t xml:space="preserve">55.22 b </w:t>
            </w:r>
          </w:p>
        </w:tc>
        <w:tc>
          <w:tcPr>
            <w:tcW w:w="1496" w:type="dxa"/>
            <w:shd w:val="clear" w:color="auto" w:fill="FFFFFF" w:themeFill="background1"/>
          </w:tcPr>
          <w:p w:rsidR="0058706B" w:rsidRPr="0058706B" w:rsidRDefault="0058706B" w:rsidP="0058706B">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8706B">
              <w:rPr>
                <w:rFonts w:ascii="Arial" w:hAnsi="Arial" w:cs="Arial"/>
                <w:sz w:val="20"/>
                <w:szCs w:val="20"/>
              </w:rPr>
              <w:t>65.40 a</w:t>
            </w:r>
          </w:p>
        </w:tc>
        <w:tc>
          <w:tcPr>
            <w:tcW w:w="1496" w:type="dxa"/>
            <w:shd w:val="clear" w:color="auto" w:fill="FFFFFF" w:themeFill="background1"/>
          </w:tcPr>
          <w:p w:rsidR="0058706B" w:rsidRPr="0058706B" w:rsidRDefault="0058706B" w:rsidP="0058706B">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8706B">
              <w:rPr>
                <w:rFonts w:ascii="Arial" w:hAnsi="Arial" w:cs="Arial"/>
                <w:sz w:val="20"/>
                <w:szCs w:val="20"/>
              </w:rPr>
              <w:t>63.88 a</w:t>
            </w:r>
          </w:p>
        </w:tc>
        <w:tc>
          <w:tcPr>
            <w:tcW w:w="1497" w:type="dxa"/>
            <w:shd w:val="clear" w:color="auto" w:fill="FFFFFF" w:themeFill="background1"/>
          </w:tcPr>
          <w:p w:rsidR="0058706B" w:rsidRPr="0058706B" w:rsidRDefault="0058706B" w:rsidP="0058706B">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8706B">
              <w:rPr>
                <w:rFonts w:ascii="Arial" w:hAnsi="Arial" w:cs="Arial"/>
                <w:sz w:val="20"/>
                <w:szCs w:val="20"/>
              </w:rPr>
              <w:t>64.38 a</w:t>
            </w:r>
          </w:p>
        </w:tc>
        <w:tc>
          <w:tcPr>
            <w:tcW w:w="1497" w:type="dxa"/>
            <w:shd w:val="clear" w:color="auto" w:fill="FFFFFF" w:themeFill="background1"/>
          </w:tcPr>
          <w:p w:rsidR="0058706B" w:rsidRPr="0058706B" w:rsidRDefault="0058706B" w:rsidP="0058706B">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8706B">
              <w:rPr>
                <w:rFonts w:ascii="Arial" w:hAnsi="Arial" w:cs="Arial"/>
                <w:sz w:val="20"/>
                <w:szCs w:val="20"/>
              </w:rPr>
              <w:t>65.28 a</w:t>
            </w:r>
          </w:p>
        </w:tc>
      </w:tr>
    </w:tbl>
    <w:p w:rsidR="0058706B" w:rsidRPr="0058706B" w:rsidRDefault="0058706B" w:rsidP="0058706B">
      <w:pPr>
        <w:spacing w:after="0"/>
        <w:rPr>
          <w:rFonts w:ascii="Arial" w:hAnsi="Arial" w:cs="Arial"/>
          <w:sz w:val="20"/>
          <w:szCs w:val="20"/>
        </w:rPr>
      </w:pPr>
      <w:r w:rsidRPr="0058706B">
        <w:rPr>
          <w:rFonts w:ascii="Arial" w:hAnsi="Arial" w:cs="Arial"/>
          <w:sz w:val="20"/>
          <w:szCs w:val="20"/>
        </w:rPr>
        <w:t xml:space="preserve">Valores con la misma letra son estadísticamente iguales. </w:t>
      </w:r>
    </w:p>
    <w:p w:rsidR="0058706B" w:rsidRPr="0058706B" w:rsidRDefault="0058706B" w:rsidP="0058706B">
      <w:pPr>
        <w:rPr>
          <w:rFonts w:ascii="Arial" w:hAnsi="Arial" w:cs="Arial"/>
          <w:sz w:val="20"/>
          <w:szCs w:val="20"/>
        </w:rPr>
      </w:pPr>
      <w:r w:rsidRPr="0058706B">
        <w:rPr>
          <w:rFonts w:ascii="Arial" w:hAnsi="Arial" w:cs="Arial"/>
          <w:sz w:val="20"/>
          <w:szCs w:val="20"/>
        </w:rPr>
        <w:t>Clo1, Clo2, Clo3, Clo4 y Clo5, corresponden a las mediciones de clorofila realizados</w:t>
      </w:r>
    </w:p>
    <w:p w:rsidR="0058706B" w:rsidRPr="0058706B" w:rsidRDefault="0058706B" w:rsidP="0058706B">
      <w:pPr>
        <w:jc w:val="both"/>
        <w:rPr>
          <w:rFonts w:ascii="Arial" w:hAnsi="Arial" w:cs="Arial"/>
          <w:b/>
          <w:sz w:val="20"/>
          <w:szCs w:val="20"/>
        </w:rPr>
      </w:pPr>
    </w:p>
    <w:p w:rsidR="008133A6" w:rsidRDefault="008133A6" w:rsidP="008133A6">
      <w:pPr>
        <w:spacing w:after="0"/>
        <w:ind w:left="708" w:hanging="708"/>
        <w:jc w:val="both"/>
        <w:rPr>
          <w:rFonts w:ascii="Arial" w:hAnsi="Arial" w:cs="Arial"/>
          <w:b/>
          <w:sz w:val="20"/>
          <w:szCs w:val="20"/>
          <w:lang w:val="es-MX"/>
        </w:rPr>
      </w:pPr>
      <w:r>
        <w:rPr>
          <w:rFonts w:ascii="Arial" w:hAnsi="Arial" w:cs="Arial"/>
          <w:b/>
          <w:sz w:val="20"/>
          <w:szCs w:val="20"/>
          <w:lang w:val="es-MX"/>
        </w:rPr>
        <w:lastRenderedPageBreak/>
        <w:t>BIBLIOGRAFIA</w:t>
      </w:r>
    </w:p>
    <w:p w:rsidR="008133A6" w:rsidRDefault="008133A6" w:rsidP="008133A6">
      <w:pPr>
        <w:spacing w:after="0"/>
        <w:ind w:left="708" w:hanging="708"/>
        <w:jc w:val="both"/>
        <w:rPr>
          <w:rFonts w:ascii="Arial" w:hAnsi="Arial" w:cs="Arial"/>
          <w:b/>
          <w:sz w:val="20"/>
          <w:szCs w:val="20"/>
          <w:lang w:val="es-MX"/>
        </w:rPr>
      </w:pPr>
    </w:p>
    <w:p w:rsidR="008133A6" w:rsidRPr="008133A6" w:rsidRDefault="008133A6" w:rsidP="008133A6">
      <w:pPr>
        <w:spacing w:after="0"/>
        <w:ind w:left="708" w:hanging="708"/>
        <w:jc w:val="both"/>
        <w:rPr>
          <w:rFonts w:ascii="Arial" w:hAnsi="Arial" w:cs="Arial"/>
          <w:b/>
          <w:sz w:val="20"/>
          <w:szCs w:val="20"/>
          <w:lang w:val="es-MX"/>
        </w:rPr>
      </w:pPr>
    </w:p>
    <w:p w:rsidR="008133A6" w:rsidRPr="008133A6" w:rsidRDefault="008133A6" w:rsidP="008133A6">
      <w:pPr>
        <w:pStyle w:val="Prrafodelista"/>
        <w:numPr>
          <w:ilvl w:val="0"/>
          <w:numId w:val="1"/>
        </w:numPr>
        <w:jc w:val="both"/>
        <w:rPr>
          <w:rFonts w:ascii="Arial" w:hAnsi="Arial" w:cs="Arial"/>
          <w:sz w:val="20"/>
          <w:szCs w:val="20"/>
          <w:lang w:val="es-MX"/>
        </w:rPr>
      </w:pPr>
      <w:proofErr w:type="spellStart"/>
      <w:r w:rsidRPr="008133A6">
        <w:rPr>
          <w:rFonts w:ascii="Arial" w:hAnsi="Arial" w:cs="Arial"/>
          <w:sz w:val="20"/>
          <w:szCs w:val="20"/>
          <w:lang w:val="en-US"/>
        </w:rPr>
        <w:t>Currah</w:t>
      </w:r>
      <w:proofErr w:type="spellEnd"/>
      <w:r w:rsidRPr="008133A6">
        <w:rPr>
          <w:rFonts w:ascii="Arial" w:hAnsi="Arial" w:cs="Arial"/>
          <w:sz w:val="20"/>
          <w:szCs w:val="20"/>
          <w:lang w:val="en-US"/>
        </w:rPr>
        <w:t xml:space="preserve">, L. 2002. Onions in the tropics: cultivars and country reports. In: </w:t>
      </w:r>
      <w:proofErr w:type="spellStart"/>
      <w:r w:rsidRPr="008133A6">
        <w:rPr>
          <w:rFonts w:ascii="Arial" w:hAnsi="Arial" w:cs="Arial"/>
          <w:sz w:val="20"/>
          <w:szCs w:val="20"/>
          <w:lang w:val="en-US"/>
        </w:rPr>
        <w:t>Rabinowitch</w:t>
      </w:r>
      <w:proofErr w:type="spellEnd"/>
      <w:r w:rsidRPr="008133A6">
        <w:rPr>
          <w:rFonts w:ascii="Arial" w:hAnsi="Arial" w:cs="Arial"/>
          <w:sz w:val="20"/>
          <w:szCs w:val="20"/>
          <w:lang w:val="en-US"/>
        </w:rPr>
        <w:t xml:space="preserve">. H.D. and </w:t>
      </w:r>
      <w:proofErr w:type="spellStart"/>
      <w:r w:rsidRPr="008133A6">
        <w:rPr>
          <w:rFonts w:ascii="Arial" w:hAnsi="Arial" w:cs="Arial"/>
          <w:sz w:val="20"/>
          <w:szCs w:val="20"/>
          <w:lang w:val="en-US"/>
        </w:rPr>
        <w:t>Currah</w:t>
      </w:r>
      <w:proofErr w:type="spellEnd"/>
      <w:r w:rsidRPr="008133A6">
        <w:rPr>
          <w:rFonts w:ascii="Arial" w:hAnsi="Arial" w:cs="Arial"/>
          <w:sz w:val="20"/>
          <w:szCs w:val="20"/>
          <w:lang w:val="en-US"/>
        </w:rPr>
        <w:t>. L. (</w:t>
      </w:r>
      <w:proofErr w:type="spellStart"/>
      <w:proofErr w:type="gramStart"/>
      <w:r w:rsidRPr="008133A6">
        <w:rPr>
          <w:rFonts w:ascii="Arial" w:hAnsi="Arial" w:cs="Arial"/>
          <w:sz w:val="20"/>
          <w:szCs w:val="20"/>
          <w:lang w:val="en-US"/>
        </w:rPr>
        <w:t>eds</w:t>
      </w:r>
      <w:proofErr w:type="spellEnd"/>
      <w:proofErr w:type="gramEnd"/>
      <w:r w:rsidRPr="008133A6">
        <w:rPr>
          <w:rFonts w:ascii="Arial" w:hAnsi="Arial" w:cs="Arial"/>
          <w:sz w:val="20"/>
          <w:szCs w:val="20"/>
          <w:lang w:val="en-US"/>
        </w:rPr>
        <w:t xml:space="preserve">) Allium crop Science: Recent Advances Cab International. </w:t>
      </w:r>
      <w:proofErr w:type="spellStart"/>
      <w:r w:rsidRPr="008133A6">
        <w:rPr>
          <w:rFonts w:ascii="Arial" w:hAnsi="Arial" w:cs="Arial"/>
          <w:sz w:val="20"/>
          <w:szCs w:val="20"/>
          <w:lang w:val="es-MX"/>
        </w:rPr>
        <w:t>Wallingford</w:t>
      </w:r>
      <w:proofErr w:type="spellEnd"/>
      <w:r w:rsidRPr="008133A6">
        <w:rPr>
          <w:rFonts w:ascii="Arial" w:hAnsi="Arial" w:cs="Arial"/>
          <w:sz w:val="20"/>
          <w:szCs w:val="20"/>
          <w:lang w:val="es-MX"/>
        </w:rPr>
        <w:t>, U.K. pp. 379-407.</w:t>
      </w:r>
    </w:p>
    <w:p w:rsidR="008133A6" w:rsidRPr="008133A6" w:rsidRDefault="008133A6" w:rsidP="008133A6">
      <w:pPr>
        <w:pStyle w:val="Prrafodelista"/>
        <w:numPr>
          <w:ilvl w:val="0"/>
          <w:numId w:val="1"/>
        </w:numPr>
        <w:spacing w:after="0"/>
        <w:jc w:val="both"/>
        <w:rPr>
          <w:rFonts w:ascii="Arial" w:hAnsi="Arial" w:cs="Arial"/>
          <w:sz w:val="20"/>
          <w:szCs w:val="20"/>
          <w:lang w:val="es-MX"/>
        </w:rPr>
      </w:pPr>
      <w:r w:rsidRPr="008133A6">
        <w:rPr>
          <w:rFonts w:ascii="Arial" w:hAnsi="Arial" w:cs="Arial"/>
          <w:sz w:val="20"/>
          <w:szCs w:val="20"/>
          <w:lang w:val="es-MX"/>
        </w:rPr>
        <w:t xml:space="preserve">Gros, A. y Domínguez, A. 1992. Abonos </w:t>
      </w:r>
      <w:proofErr w:type="spellStart"/>
      <w:r w:rsidRPr="008133A6">
        <w:rPr>
          <w:rFonts w:ascii="Arial" w:hAnsi="Arial" w:cs="Arial"/>
          <w:sz w:val="20"/>
          <w:szCs w:val="20"/>
          <w:lang w:val="es-MX"/>
        </w:rPr>
        <w:t>guia</w:t>
      </w:r>
      <w:proofErr w:type="spellEnd"/>
      <w:r w:rsidRPr="008133A6">
        <w:rPr>
          <w:rFonts w:ascii="Arial" w:hAnsi="Arial" w:cs="Arial"/>
          <w:sz w:val="20"/>
          <w:szCs w:val="20"/>
          <w:lang w:val="es-MX"/>
        </w:rPr>
        <w:t xml:space="preserve"> </w:t>
      </w:r>
      <w:proofErr w:type="spellStart"/>
      <w:r w:rsidRPr="008133A6">
        <w:rPr>
          <w:rFonts w:ascii="Arial" w:hAnsi="Arial" w:cs="Arial"/>
          <w:sz w:val="20"/>
          <w:szCs w:val="20"/>
          <w:lang w:val="es-MX"/>
        </w:rPr>
        <w:t>practica</w:t>
      </w:r>
      <w:proofErr w:type="spellEnd"/>
      <w:r w:rsidRPr="008133A6">
        <w:rPr>
          <w:rFonts w:ascii="Arial" w:hAnsi="Arial" w:cs="Arial"/>
          <w:sz w:val="20"/>
          <w:szCs w:val="20"/>
          <w:lang w:val="es-MX"/>
        </w:rPr>
        <w:t xml:space="preserve"> de la fertilización. 8va. Edición. Ediciones </w:t>
      </w:r>
      <w:proofErr w:type="spellStart"/>
      <w:r w:rsidRPr="008133A6">
        <w:rPr>
          <w:rFonts w:ascii="Arial" w:hAnsi="Arial" w:cs="Arial"/>
          <w:sz w:val="20"/>
          <w:szCs w:val="20"/>
          <w:lang w:val="es-MX"/>
        </w:rPr>
        <w:t>mundiprensa</w:t>
      </w:r>
      <w:proofErr w:type="spellEnd"/>
      <w:r w:rsidRPr="008133A6">
        <w:rPr>
          <w:rFonts w:ascii="Arial" w:hAnsi="Arial" w:cs="Arial"/>
          <w:sz w:val="20"/>
          <w:szCs w:val="20"/>
          <w:lang w:val="es-MX"/>
        </w:rPr>
        <w:t>. Madrid. 450 p.</w:t>
      </w:r>
    </w:p>
    <w:p w:rsidR="008133A6" w:rsidRPr="008133A6" w:rsidRDefault="008133A6" w:rsidP="008133A6">
      <w:pPr>
        <w:pStyle w:val="Prrafodelista"/>
        <w:numPr>
          <w:ilvl w:val="0"/>
          <w:numId w:val="1"/>
        </w:numPr>
        <w:jc w:val="both"/>
        <w:rPr>
          <w:rFonts w:ascii="Arial" w:hAnsi="Arial" w:cs="Arial"/>
          <w:sz w:val="20"/>
          <w:szCs w:val="20"/>
          <w:lang w:val="en-US"/>
        </w:rPr>
      </w:pPr>
      <w:proofErr w:type="spellStart"/>
      <w:r w:rsidRPr="008133A6">
        <w:rPr>
          <w:rFonts w:ascii="Arial" w:hAnsi="Arial" w:cs="Arial"/>
          <w:sz w:val="20"/>
          <w:szCs w:val="20"/>
          <w:lang w:val="en-US"/>
        </w:rPr>
        <w:t>Hanelt</w:t>
      </w:r>
      <w:proofErr w:type="spellEnd"/>
      <w:r w:rsidRPr="008133A6">
        <w:rPr>
          <w:rFonts w:ascii="Arial" w:hAnsi="Arial" w:cs="Arial"/>
          <w:sz w:val="20"/>
          <w:szCs w:val="20"/>
          <w:lang w:val="en-US"/>
        </w:rPr>
        <w:t xml:space="preserve">, P. 1990. Taxonomy, evolution and history. En: </w:t>
      </w:r>
      <w:proofErr w:type="spellStart"/>
      <w:r w:rsidRPr="008133A6">
        <w:rPr>
          <w:rFonts w:ascii="Arial" w:hAnsi="Arial" w:cs="Arial"/>
          <w:sz w:val="20"/>
          <w:szCs w:val="20"/>
          <w:lang w:val="en-US"/>
        </w:rPr>
        <w:t>Rabinowitch</w:t>
      </w:r>
      <w:proofErr w:type="spellEnd"/>
      <w:r w:rsidRPr="008133A6">
        <w:rPr>
          <w:rFonts w:ascii="Arial" w:hAnsi="Arial" w:cs="Arial"/>
          <w:sz w:val="20"/>
          <w:szCs w:val="20"/>
          <w:lang w:val="en-US"/>
        </w:rPr>
        <w:t xml:space="preserve">, H. D.  </w:t>
      </w:r>
      <w:proofErr w:type="gramStart"/>
      <w:r w:rsidRPr="008133A6">
        <w:rPr>
          <w:rFonts w:ascii="Arial" w:hAnsi="Arial" w:cs="Arial"/>
          <w:sz w:val="20"/>
          <w:szCs w:val="20"/>
          <w:lang w:val="en-US"/>
        </w:rPr>
        <w:t>and</w:t>
      </w:r>
      <w:proofErr w:type="gramEnd"/>
      <w:r w:rsidRPr="008133A6">
        <w:rPr>
          <w:rFonts w:ascii="Arial" w:hAnsi="Arial" w:cs="Arial"/>
          <w:sz w:val="20"/>
          <w:szCs w:val="20"/>
          <w:lang w:val="en-US"/>
        </w:rPr>
        <w:t xml:space="preserve"> J.L. Brewster (eds.). Onions and allied crops I. Florida, CRC Press. P 1-26.</w:t>
      </w:r>
    </w:p>
    <w:p w:rsidR="008133A6" w:rsidRPr="008133A6" w:rsidRDefault="008133A6" w:rsidP="008133A6">
      <w:pPr>
        <w:pStyle w:val="Prrafodelista"/>
        <w:numPr>
          <w:ilvl w:val="0"/>
          <w:numId w:val="1"/>
        </w:numPr>
        <w:spacing w:after="0"/>
        <w:jc w:val="both"/>
        <w:rPr>
          <w:rFonts w:ascii="Arial" w:hAnsi="Arial" w:cs="Arial"/>
          <w:sz w:val="20"/>
          <w:szCs w:val="20"/>
          <w:lang w:val="es-MX"/>
        </w:rPr>
      </w:pPr>
      <w:proofErr w:type="spellStart"/>
      <w:r w:rsidRPr="008133A6">
        <w:rPr>
          <w:rFonts w:ascii="Arial" w:hAnsi="Arial" w:cs="Arial"/>
          <w:sz w:val="20"/>
          <w:szCs w:val="20"/>
          <w:lang w:val="es-MX"/>
        </w:rPr>
        <w:t>Mustin</w:t>
      </w:r>
      <w:proofErr w:type="spellEnd"/>
      <w:r w:rsidRPr="008133A6">
        <w:rPr>
          <w:rFonts w:ascii="Arial" w:hAnsi="Arial" w:cs="Arial"/>
          <w:sz w:val="20"/>
          <w:szCs w:val="20"/>
          <w:lang w:val="es-MX"/>
        </w:rPr>
        <w:t xml:space="preserve">, M. 1987.  Le compost. Ed. </w:t>
      </w:r>
      <w:proofErr w:type="spellStart"/>
      <w:r w:rsidRPr="008133A6">
        <w:rPr>
          <w:rFonts w:ascii="Arial" w:hAnsi="Arial" w:cs="Arial"/>
          <w:sz w:val="20"/>
          <w:szCs w:val="20"/>
          <w:lang w:val="es-MX"/>
        </w:rPr>
        <w:t>Francois</w:t>
      </w:r>
      <w:proofErr w:type="spellEnd"/>
      <w:r w:rsidRPr="008133A6">
        <w:rPr>
          <w:rFonts w:ascii="Arial" w:hAnsi="Arial" w:cs="Arial"/>
          <w:sz w:val="20"/>
          <w:szCs w:val="20"/>
          <w:lang w:val="es-MX"/>
        </w:rPr>
        <w:t xml:space="preserve"> </w:t>
      </w:r>
      <w:proofErr w:type="spellStart"/>
      <w:r w:rsidRPr="008133A6">
        <w:rPr>
          <w:rFonts w:ascii="Arial" w:hAnsi="Arial" w:cs="Arial"/>
          <w:sz w:val="20"/>
          <w:szCs w:val="20"/>
          <w:lang w:val="es-MX"/>
        </w:rPr>
        <w:t>Dubusc</w:t>
      </w:r>
      <w:proofErr w:type="spellEnd"/>
      <w:r w:rsidRPr="008133A6">
        <w:rPr>
          <w:rFonts w:ascii="Arial" w:hAnsi="Arial" w:cs="Arial"/>
          <w:sz w:val="20"/>
          <w:szCs w:val="20"/>
          <w:lang w:val="es-MX"/>
        </w:rPr>
        <w:t xml:space="preserve">. Paris. 954 p. </w:t>
      </w:r>
    </w:p>
    <w:p w:rsidR="008133A6" w:rsidRPr="008133A6" w:rsidRDefault="008133A6" w:rsidP="008133A6">
      <w:pPr>
        <w:pStyle w:val="Prrafodelista"/>
        <w:numPr>
          <w:ilvl w:val="0"/>
          <w:numId w:val="1"/>
        </w:numPr>
        <w:spacing w:after="0"/>
        <w:jc w:val="both"/>
        <w:rPr>
          <w:rFonts w:ascii="Arial" w:hAnsi="Arial" w:cs="Arial"/>
          <w:sz w:val="20"/>
          <w:szCs w:val="20"/>
          <w:lang w:val="es-MX"/>
        </w:rPr>
      </w:pPr>
      <w:r w:rsidRPr="008133A6">
        <w:rPr>
          <w:rFonts w:ascii="Arial" w:hAnsi="Arial" w:cs="Arial"/>
          <w:sz w:val="20"/>
          <w:szCs w:val="20"/>
          <w:lang w:val="es-MX"/>
        </w:rPr>
        <w:t xml:space="preserve">Pulido, M., Lozano P. 2009. Asociación entre indicadores de estabilidad estructural y la materia orgánica en suelos agrícolas de Venezuela. </w:t>
      </w:r>
      <w:proofErr w:type="spellStart"/>
      <w:r w:rsidRPr="008133A6">
        <w:rPr>
          <w:rFonts w:ascii="Arial" w:hAnsi="Arial" w:cs="Arial"/>
          <w:sz w:val="20"/>
          <w:szCs w:val="20"/>
          <w:lang w:val="es-MX"/>
        </w:rPr>
        <w:t>Agrociencia</w:t>
      </w:r>
      <w:proofErr w:type="spellEnd"/>
      <w:r w:rsidRPr="008133A6">
        <w:rPr>
          <w:rFonts w:ascii="Arial" w:hAnsi="Arial" w:cs="Arial"/>
          <w:sz w:val="20"/>
          <w:szCs w:val="20"/>
          <w:lang w:val="es-MX"/>
        </w:rPr>
        <w:t xml:space="preserve"> 43: 221-223.</w:t>
      </w:r>
    </w:p>
    <w:p w:rsidR="008133A6" w:rsidRPr="008133A6" w:rsidRDefault="008133A6" w:rsidP="008133A6">
      <w:pPr>
        <w:pStyle w:val="Prrafodelista"/>
        <w:numPr>
          <w:ilvl w:val="0"/>
          <w:numId w:val="1"/>
        </w:numPr>
        <w:spacing w:after="0"/>
        <w:jc w:val="both"/>
        <w:rPr>
          <w:rFonts w:ascii="Arial" w:hAnsi="Arial" w:cs="Arial"/>
          <w:sz w:val="20"/>
          <w:szCs w:val="20"/>
          <w:lang w:val="en-US"/>
        </w:rPr>
      </w:pPr>
      <w:r w:rsidRPr="008133A6">
        <w:rPr>
          <w:rFonts w:ascii="Arial" w:hAnsi="Arial" w:cs="Arial"/>
          <w:sz w:val="20"/>
          <w:szCs w:val="20"/>
          <w:lang w:val="en-US"/>
        </w:rPr>
        <w:t xml:space="preserve">Reeves, W.D., P.L. Mask, C.W. Wood y D.P. Delay. 1993. Determination of wheat nitrogen status with a handheld chlorophyll meter. Influence of management practices. J. Plant </w:t>
      </w:r>
      <w:proofErr w:type="spellStart"/>
      <w:r w:rsidRPr="008133A6">
        <w:rPr>
          <w:rFonts w:ascii="Arial" w:hAnsi="Arial" w:cs="Arial"/>
          <w:sz w:val="20"/>
          <w:szCs w:val="20"/>
          <w:lang w:val="en-US"/>
        </w:rPr>
        <w:t>Nutr</w:t>
      </w:r>
      <w:proofErr w:type="spellEnd"/>
      <w:r w:rsidRPr="008133A6">
        <w:rPr>
          <w:rFonts w:ascii="Arial" w:hAnsi="Arial" w:cs="Arial"/>
          <w:sz w:val="20"/>
          <w:szCs w:val="20"/>
          <w:lang w:val="en-US"/>
        </w:rPr>
        <w:t>. 16: 7781-7796.</w:t>
      </w:r>
    </w:p>
    <w:p w:rsidR="008133A6" w:rsidRPr="008133A6" w:rsidRDefault="008133A6" w:rsidP="008133A6">
      <w:pPr>
        <w:pStyle w:val="Prrafodelista"/>
        <w:numPr>
          <w:ilvl w:val="0"/>
          <w:numId w:val="1"/>
        </w:numPr>
        <w:jc w:val="both"/>
        <w:rPr>
          <w:rFonts w:ascii="Arial" w:hAnsi="Arial" w:cs="Arial"/>
          <w:sz w:val="20"/>
          <w:szCs w:val="20"/>
        </w:rPr>
      </w:pPr>
      <w:r w:rsidRPr="008133A6">
        <w:rPr>
          <w:rFonts w:ascii="Arial" w:hAnsi="Arial" w:cs="Arial"/>
          <w:sz w:val="20"/>
          <w:szCs w:val="20"/>
          <w:lang w:val="es-MX"/>
        </w:rPr>
        <w:t xml:space="preserve">Romera, P.M. del P.; Guerrero, L. 2000. </w:t>
      </w:r>
      <w:r w:rsidRPr="008133A6">
        <w:rPr>
          <w:rFonts w:ascii="Arial" w:hAnsi="Arial" w:cs="Arial"/>
          <w:sz w:val="20"/>
          <w:szCs w:val="20"/>
        </w:rPr>
        <w:t xml:space="preserve">Agricultura ecológica (en línea). Disponible en: </w:t>
      </w:r>
      <w:hyperlink r:id="rId9" w:history="1">
        <w:r w:rsidRPr="008133A6">
          <w:rPr>
            <w:rStyle w:val="Hipervnculo"/>
            <w:rFonts w:ascii="Arial" w:hAnsi="Arial" w:cs="Arial"/>
            <w:sz w:val="20"/>
            <w:szCs w:val="20"/>
          </w:rPr>
          <w:t>www.nortecasilla.es/canalagro/datos/agricultura_ecologica/agricultura_ecologica05.htm</w:t>
        </w:r>
      </w:hyperlink>
      <w:r w:rsidRPr="008133A6">
        <w:rPr>
          <w:rFonts w:ascii="Arial" w:hAnsi="Arial" w:cs="Arial"/>
          <w:sz w:val="20"/>
          <w:szCs w:val="20"/>
        </w:rPr>
        <w:t xml:space="preserve">. </w:t>
      </w:r>
    </w:p>
    <w:p w:rsidR="008133A6" w:rsidRPr="008133A6" w:rsidRDefault="008133A6" w:rsidP="008133A6">
      <w:pPr>
        <w:pStyle w:val="Prrafodelista"/>
        <w:numPr>
          <w:ilvl w:val="0"/>
          <w:numId w:val="1"/>
        </w:numPr>
        <w:spacing w:after="0"/>
        <w:jc w:val="both"/>
        <w:rPr>
          <w:rFonts w:ascii="Arial" w:hAnsi="Arial" w:cs="Arial"/>
          <w:sz w:val="20"/>
          <w:szCs w:val="20"/>
        </w:rPr>
      </w:pPr>
      <w:r w:rsidRPr="008133A6">
        <w:rPr>
          <w:rFonts w:ascii="Arial" w:hAnsi="Arial" w:cs="Arial"/>
          <w:sz w:val="20"/>
          <w:szCs w:val="20"/>
          <w:lang w:val="en-US"/>
        </w:rPr>
        <w:t xml:space="preserve">Salisbury, F.B., Ross, C.W. 1992. </w:t>
      </w:r>
      <w:r w:rsidRPr="008133A6">
        <w:rPr>
          <w:rFonts w:ascii="Arial" w:hAnsi="Arial" w:cs="Arial"/>
          <w:sz w:val="20"/>
          <w:szCs w:val="20"/>
        </w:rPr>
        <w:t>Fisiología vegetal. Editorial Iberoamericana. México D.F. pp. 319-338.</w:t>
      </w:r>
    </w:p>
    <w:p w:rsidR="008133A6" w:rsidRPr="008133A6" w:rsidRDefault="008133A6" w:rsidP="008133A6">
      <w:pPr>
        <w:spacing w:after="0"/>
        <w:ind w:left="708" w:hanging="708"/>
        <w:jc w:val="both"/>
        <w:rPr>
          <w:rFonts w:ascii="Arial" w:hAnsi="Arial" w:cs="Arial"/>
          <w:sz w:val="20"/>
          <w:szCs w:val="20"/>
          <w:lang w:val="es-MX"/>
        </w:rPr>
      </w:pPr>
    </w:p>
    <w:p w:rsidR="0058706B" w:rsidRPr="008133A6" w:rsidRDefault="0058706B" w:rsidP="0058706B">
      <w:pPr>
        <w:jc w:val="both"/>
        <w:rPr>
          <w:rFonts w:ascii="Arial" w:hAnsi="Arial" w:cs="Arial"/>
          <w:sz w:val="20"/>
          <w:szCs w:val="20"/>
        </w:rPr>
      </w:pPr>
    </w:p>
    <w:p w:rsidR="0058706B" w:rsidRPr="002C34B5" w:rsidRDefault="0058706B" w:rsidP="002C34B5">
      <w:pPr>
        <w:jc w:val="both"/>
        <w:rPr>
          <w:rFonts w:ascii="Arial" w:hAnsi="Arial" w:cs="Arial"/>
          <w:b/>
          <w:sz w:val="20"/>
          <w:szCs w:val="20"/>
          <w:lang w:val="es-MX"/>
        </w:rPr>
      </w:pPr>
      <w:bookmarkStart w:id="0" w:name="_GoBack"/>
      <w:bookmarkEnd w:id="0"/>
    </w:p>
    <w:p w:rsidR="002C34B5" w:rsidRPr="002C34B5" w:rsidRDefault="002C34B5" w:rsidP="002C34B5">
      <w:pPr>
        <w:jc w:val="both"/>
        <w:rPr>
          <w:rFonts w:ascii="Arial" w:hAnsi="Arial" w:cs="Arial"/>
          <w:color w:val="000000"/>
          <w:sz w:val="20"/>
          <w:szCs w:val="20"/>
          <w:shd w:val="clear" w:color="auto" w:fill="FFFFFF"/>
          <w:lang w:val="es-MX"/>
        </w:rPr>
      </w:pPr>
    </w:p>
    <w:p w:rsidR="002C34B5" w:rsidRDefault="002C34B5" w:rsidP="002C34B5">
      <w:pPr>
        <w:spacing w:after="0"/>
        <w:jc w:val="both"/>
        <w:rPr>
          <w:rFonts w:ascii="Arial" w:hAnsi="Arial" w:cs="Arial"/>
          <w:sz w:val="24"/>
          <w:szCs w:val="24"/>
        </w:rPr>
      </w:pPr>
    </w:p>
    <w:p w:rsidR="002C34B5" w:rsidRPr="002C34B5" w:rsidRDefault="002C34B5" w:rsidP="002C34B5">
      <w:pPr>
        <w:spacing w:line="240" w:lineRule="auto"/>
        <w:jc w:val="both"/>
        <w:rPr>
          <w:b/>
          <w:sz w:val="20"/>
          <w:szCs w:val="20"/>
        </w:rPr>
      </w:pPr>
    </w:p>
    <w:p w:rsidR="002C34B5" w:rsidRPr="002C34B5" w:rsidRDefault="002C34B5" w:rsidP="002C34B5">
      <w:pPr>
        <w:spacing w:line="240" w:lineRule="auto"/>
        <w:rPr>
          <w:rFonts w:ascii="Arial" w:hAnsi="Arial" w:cs="Arial"/>
          <w:sz w:val="20"/>
          <w:szCs w:val="20"/>
        </w:rPr>
      </w:pPr>
    </w:p>
    <w:sectPr w:rsidR="002C34B5" w:rsidRPr="002C34B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85DCB"/>
    <w:multiLevelType w:val="hybridMultilevel"/>
    <w:tmpl w:val="1654DF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4B5"/>
    <w:rsid w:val="002C34B5"/>
    <w:rsid w:val="0058706B"/>
    <w:rsid w:val="0080267D"/>
    <w:rsid w:val="008133A6"/>
    <w:rsid w:val="00EE14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aliases w:val="Tabla"/>
    <w:basedOn w:val="Tablaconlista2"/>
    <w:uiPriority w:val="59"/>
    <w:rsid w:val="00EE14C6"/>
    <w:pPr>
      <w:spacing w:after="0" w:line="240" w:lineRule="auto"/>
    </w:pPr>
    <w:tblPr>
      <w:tblStyleRowBandSize w:val="2"/>
      <w:tblInd w:w="0" w:type="dxa"/>
      <w:tblBorders>
        <w:insideH w:val="single" w:sz="4" w:space="0" w:color="auto"/>
        <w:insideV w:val="single" w:sz="4" w:space="0" w:color="auto"/>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EE14C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odeglobo">
    <w:name w:val="Balloon Text"/>
    <w:basedOn w:val="Normal"/>
    <w:link w:val="TextodegloboCar"/>
    <w:uiPriority w:val="99"/>
    <w:semiHidden/>
    <w:unhideWhenUsed/>
    <w:rsid w:val="002C34B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34B5"/>
    <w:rPr>
      <w:rFonts w:ascii="Tahoma" w:hAnsi="Tahoma" w:cs="Tahoma"/>
      <w:sz w:val="16"/>
      <w:szCs w:val="16"/>
      <w:lang w:val="es-ES"/>
    </w:rPr>
  </w:style>
  <w:style w:type="paragraph" w:styleId="Sinespaciado">
    <w:name w:val="No Spacing"/>
    <w:uiPriority w:val="1"/>
    <w:qFormat/>
    <w:rsid w:val="002C34B5"/>
    <w:pPr>
      <w:spacing w:after="0" w:line="240" w:lineRule="auto"/>
    </w:pPr>
    <w:rPr>
      <w:lang w:val="es-ES"/>
    </w:rPr>
  </w:style>
  <w:style w:type="character" w:styleId="Hipervnculo">
    <w:name w:val="Hyperlink"/>
    <w:basedOn w:val="Fuentedeprrafopredeter"/>
    <w:uiPriority w:val="99"/>
    <w:unhideWhenUsed/>
    <w:rsid w:val="002C34B5"/>
    <w:rPr>
      <w:color w:val="0000FF" w:themeColor="hyperlink"/>
      <w:u w:val="single"/>
    </w:rPr>
  </w:style>
  <w:style w:type="character" w:customStyle="1" w:styleId="apple-converted-space">
    <w:name w:val="apple-converted-space"/>
    <w:basedOn w:val="Fuentedeprrafopredeter"/>
    <w:rsid w:val="002C34B5"/>
  </w:style>
  <w:style w:type="table" w:styleId="Sombreadoclaro">
    <w:name w:val="Light Shading"/>
    <w:basedOn w:val="Tablanormal"/>
    <w:uiPriority w:val="60"/>
    <w:rsid w:val="0058706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rrafodelista">
    <w:name w:val="List Paragraph"/>
    <w:basedOn w:val="Normal"/>
    <w:uiPriority w:val="34"/>
    <w:qFormat/>
    <w:rsid w:val="008133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aliases w:val="Tabla"/>
    <w:basedOn w:val="Tablaconlista2"/>
    <w:uiPriority w:val="59"/>
    <w:rsid w:val="00EE14C6"/>
    <w:pPr>
      <w:spacing w:after="0" w:line="240" w:lineRule="auto"/>
    </w:pPr>
    <w:tblPr>
      <w:tblStyleRowBandSize w:val="2"/>
      <w:tblInd w:w="0" w:type="dxa"/>
      <w:tblBorders>
        <w:insideH w:val="single" w:sz="4" w:space="0" w:color="auto"/>
        <w:insideV w:val="single" w:sz="4" w:space="0" w:color="auto"/>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EE14C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odeglobo">
    <w:name w:val="Balloon Text"/>
    <w:basedOn w:val="Normal"/>
    <w:link w:val="TextodegloboCar"/>
    <w:uiPriority w:val="99"/>
    <w:semiHidden/>
    <w:unhideWhenUsed/>
    <w:rsid w:val="002C34B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34B5"/>
    <w:rPr>
      <w:rFonts w:ascii="Tahoma" w:hAnsi="Tahoma" w:cs="Tahoma"/>
      <w:sz w:val="16"/>
      <w:szCs w:val="16"/>
      <w:lang w:val="es-ES"/>
    </w:rPr>
  </w:style>
  <w:style w:type="paragraph" w:styleId="Sinespaciado">
    <w:name w:val="No Spacing"/>
    <w:uiPriority w:val="1"/>
    <w:qFormat/>
    <w:rsid w:val="002C34B5"/>
    <w:pPr>
      <w:spacing w:after="0" w:line="240" w:lineRule="auto"/>
    </w:pPr>
    <w:rPr>
      <w:lang w:val="es-ES"/>
    </w:rPr>
  </w:style>
  <w:style w:type="character" w:styleId="Hipervnculo">
    <w:name w:val="Hyperlink"/>
    <w:basedOn w:val="Fuentedeprrafopredeter"/>
    <w:uiPriority w:val="99"/>
    <w:unhideWhenUsed/>
    <w:rsid w:val="002C34B5"/>
    <w:rPr>
      <w:color w:val="0000FF" w:themeColor="hyperlink"/>
      <w:u w:val="single"/>
    </w:rPr>
  </w:style>
  <w:style w:type="character" w:customStyle="1" w:styleId="apple-converted-space">
    <w:name w:val="apple-converted-space"/>
    <w:basedOn w:val="Fuentedeprrafopredeter"/>
    <w:rsid w:val="002C34B5"/>
  </w:style>
  <w:style w:type="table" w:styleId="Sombreadoclaro">
    <w:name w:val="Light Shading"/>
    <w:basedOn w:val="Tablanormal"/>
    <w:uiPriority w:val="60"/>
    <w:rsid w:val="0058706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rrafodelista">
    <w:name w:val="List Paragraph"/>
    <w:basedOn w:val="Normal"/>
    <w:uiPriority w:val="34"/>
    <w:qFormat/>
    <w:rsid w:val="008133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gue_16_90@hotmail.com"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nortecasilla.es/canalagro/datos/agricultura_ecologica/agricultura_ecologica05.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A9295-3ED3-4DF5-92D9-7262AD6BF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2101</Words>
  <Characters>11558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Equinox</dc:creator>
  <cp:lastModifiedBy>Equinox</cp:lastModifiedBy>
  <cp:revision>1</cp:revision>
  <dcterms:created xsi:type="dcterms:W3CDTF">2015-04-06T13:08:00Z</dcterms:created>
  <dcterms:modified xsi:type="dcterms:W3CDTF">2015-04-06T13:46:00Z</dcterms:modified>
</cp:coreProperties>
</file>