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015" w:rsidRDefault="00ED0015" w:rsidP="00ED0015">
      <w:pPr>
        <w:rPr>
          <w:rFonts w:ascii="Arial" w:hAnsi="Arial" w:cs="Arial"/>
          <w:b/>
          <w:sz w:val="24"/>
          <w:szCs w:val="24"/>
        </w:rPr>
      </w:pPr>
    </w:p>
    <w:p w:rsidR="00ED0015" w:rsidRPr="00ED0015" w:rsidRDefault="00ED0015" w:rsidP="00ED0015">
      <w:pPr>
        <w:jc w:val="center"/>
        <w:rPr>
          <w:rFonts w:ascii="Arial Rounded MT Bold" w:hAnsi="Arial Rounded MT Bold" w:cs="Arial"/>
          <w:b/>
          <w:sz w:val="20"/>
          <w:szCs w:val="20"/>
        </w:rPr>
      </w:pPr>
    </w:p>
    <w:p w:rsidR="00EA502D" w:rsidRDefault="00A24288" w:rsidP="00EA502D">
      <w:pPr>
        <w:jc w:val="center"/>
        <w:rPr>
          <w:rFonts w:ascii="Arial Rounded MT Bold" w:hAnsi="Arial Rounded MT Bold" w:cs="Arial"/>
          <w:b/>
          <w:sz w:val="20"/>
          <w:szCs w:val="20"/>
        </w:rPr>
      </w:pPr>
      <w:r w:rsidRPr="00ED0015">
        <w:rPr>
          <w:rFonts w:ascii="Arial Rounded MT Bold" w:hAnsi="Arial Rounded MT Bold" w:cs="Arial"/>
          <w:b/>
          <w:sz w:val="20"/>
          <w:szCs w:val="20"/>
        </w:rPr>
        <w:t>PRODUCTIVIDAD DE ELOTE Y RENDIMIENTO DE FORRAJE EN CUATRO CRIOLLOS DE MAIZ ROJO.</w:t>
      </w:r>
    </w:p>
    <w:p w:rsidR="00EA502D" w:rsidRPr="004275A6" w:rsidRDefault="00CA5338" w:rsidP="004275A6">
      <w:pPr>
        <w:spacing w:after="0" w:line="240" w:lineRule="auto"/>
        <w:jc w:val="center"/>
        <w:rPr>
          <w:rFonts w:ascii="Arial" w:hAnsi="Arial" w:cs="Arial"/>
          <w:sz w:val="20"/>
          <w:szCs w:val="20"/>
        </w:rPr>
      </w:pPr>
      <w:r w:rsidRPr="004275A6">
        <w:rPr>
          <w:rFonts w:ascii="Arial" w:hAnsi="Arial" w:cs="Arial"/>
          <w:sz w:val="20"/>
          <w:szCs w:val="20"/>
        </w:rPr>
        <w:t xml:space="preserve">Luis Alberto Noriega </w:t>
      </w:r>
      <w:proofErr w:type="spellStart"/>
      <w:r w:rsidRPr="004275A6">
        <w:rPr>
          <w:rFonts w:ascii="Arial" w:hAnsi="Arial" w:cs="Arial"/>
          <w:sz w:val="20"/>
          <w:szCs w:val="20"/>
        </w:rPr>
        <w:t>González</w:t>
      </w:r>
      <w:r w:rsidR="00EA502D" w:rsidRPr="004275A6">
        <w:rPr>
          <w:rFonts w:ascii="Arial" w:hAnsi="Arial" w:cs="Arial"/>
          <w:sz w:val="20"/>
          <w:szCs w:val="20"/>
          <w:vertAlign w:val="superscript"/>
        </w:rPr>
        <w:t>a</w:t>
      </w:r>
      <w:proofErr w:type="spellEnd"/>
      <w:r w:rsidRPr="004275A6">
        <w:rPr>
          <w:rFonts w:ascii="Arial" w:hAnsi="Arial" w:cs="Arial"/>
          <w:sz w:val="20"/>
          <w:szCs w:val="20"/>
        </w:rPr>
        <w:t xml:space="preserve">, </w:t>
      </w:r>
      <w:proofErr w:type="spellStart"/>
      <w:r w:rsidRPr="004275A6">
        <w:rPr>
          <w:rFonts w:ascii="Arial" w:hAnsi="Arial" w:cs="Arial"/>
          <w:sz w:val="20"/>
          <w:szCs w:val="20"/>
        </w:rPr>
        <w:t>Estefana</w:t>
      </w:r>
      <w:proofErr w:type="spellEnd"/>
      <w:r w:rsidRPr="004275A6">
        <w:rPr>
          <w:rFonts w:ascii="Arial" w:hAnsi="Arial" w:cs="Arial"/>
          <w:sz w:val="20"/>
          <w:szCs w:val="20"/>
        </w:rPr>
        <w:t xml:space="preserve"> Alvarado </w:t>
      </w:r>
      <w:proofErr w:type="spellStart"/>
      <w:r w:rsidRPr="004275A6">
        <w:rPr>
          <w:rFonts w:ascii="Arial" w:hAnsi="Arial" w:cs="Arial"/>
          <w:sz w:val="20"/>
          <w:szCs w:val="20"/>
        </w:rPr>
        <w:t>Vázquez</w:t>
      </w:r>
      <w:r w:rsidR="00EA502D" w:rsidRPr="004275A6">
        <w:rPr>
          <w:rFonts w:ascii="Arial" w:hAnsi="Arial" w:cs="Arial"/>
          <w:sz w:val="20"/>
          <w:szCs w:val="20"/>
          <w:vertAlign w:val="superscript"/>
        </w:rPr>
        <w:t>a</w:t>
      </w:r>
      <w:proofErr w:type="spellEnd"/>
      <w:r w:rsidRPr="004275A6">
        <w:rPr>
          <w:rFonts w:ascii="Arial" w:hAnsi="Arial" w:cs="Arial"/>
          <w:sz w:val="20"/>
          <w:szCs w:val="20"/>
        </w:rPr>
        <w:t xml:space="preserve">, Saúl Armando Cerca </w:t>
      </w:r>
      <w:proofErr w:type="spellStart"/>
      <w:r w:rsidRPr="004275A6">
        <w:rPr>
          <w:rFonts w:ascii="Arial" w:hAnsi="Arial" w:cs="Arial"/>
          <w:sz w:val="20"/>
          <w:szCs w:val="20"/>
        </w:rPr>
        <w:t>Vázquez</w:t>
      </w:r>
      <w:r w:rsidR="00EA502D" w:rsidRPr="004275A6">
        <w:rPr>
          <w:rFonts w:ascii="Arial" w:hAnsi="Arial" w:cs="Arial"/>
          <w:sz w:val="20"/>
          <w:szCs w:val="20"/>
          <w:vertAlign w:val="superscript"/>
        </w:rPr>
        <w:t>a</w:t>
      </w:r>
      <w:proofErr w:type="spellEnd"/>
      <w:r w:rsidR="00EA502D" w:rsidRPr="004275A6">
        <w:rPr>
          <w:rFonts w:ascii="Arial" w:hAnsi="Arial" w:cs="Arial"/>
          <w:sz w:val="20"/>
          <w:szCs w:val="20"/>
        </w:rPr>
        <w:t>.</w:t>
      </w:r>
    </w:p>
    <w:p w:rsidR="00EA502D" w:rsidRDefault="00CA5338" w:rsidP="004275A6">
      <w:pPr>
        <w:spacing w:after="0" w:line="240" w:lineRule="auto"/>
        <w:jc w:val="center"/>
        <w:rPr>
          <w:rFonts w:ascii="Arial" w:hAnsi="Arial" w:cs="Arial"/>
          <w:sz w:val="20"/>
          <w:szCs w:val="20"/>
        </w:rPr>
      </w:pPr>
      <w:r w:rsidRPr="004275A6">
        <w:rPr>
          <w:rFonts w:ascii="Arial" w:hAnsi="Arial" w:cs="Arial"/>
          <w:sz w:val="20"/>
          <w:szCs w:val="20"/>
        </w:rPr>
        <w:t xml:space="preserve">Benjamín Ramírez </w:t>
      </w:r>
      <w:proofErr w:type="spellStart"/>
      <w:r w:rsidRPr="004275A6">
        <w:rPr>
          <w:rFonts w:ascii="Arial" w:hAnsi="Arial" w:cs="Arial"/>
          <w:sz w:val="20"/>
          <w:szCs w:val="20"/>
        </w:rPr>
        <w:t>Ramírez</w:t>
      </w:r>
      <w:r w:rsidR="00EA502D" w:rsidRPr="004275A6">
        <w:rPr>
          <w:rFonts w:ascii="Arial" w:hAnsi="Arial" w:cs="Arial"/>
          <w:sz w:val="20"/>
          <w:szCs w:val="20"/>
          <w:vertAlign w:val="superscript"/>
        </w:rPr>
        <w:t>b</w:t>
      </w:r>
      <w:proofErr w:type="spellEnd"/>
      <w:r w:rsidRPr="004275A6">
        <w:rPr>
          <w:rFonts w:ascii="Arial" w:hAnsi="Arial" w:cs="Arial"/>
          <w:sz w:val="20"/>
          <w:szCs w:val="20"/>
        </w:rPr>
        <w:t xml:space="preserve">, Miguel Ángel González </w:t>
      </w:r>
      <w:proofErr w:type="spellStart"/>
      <w:r w:rsidRPr="004275A6">
        <w:rPr>
          <w:rFonts w:ascii="Arial" w:hAnsi="Arial" w:cs="Arial"/>
          <w:sz w:val="20"/>
          <w:szCs w:val="20"/>
        </w:rPr>
        <w:t>Granados</w:t>
      </w:r>
      <w:r w:rsidR="00EA502D" w:rsidRPr="004275A6">
        <w:rPr>
          <w:rFonts w:ascii="Arial" w:hAnsi="Arial" w:cs="Arial"/>
          <w:sz w:val="20"/>
          <w:szCs w:val="20"/>
          <w:vertAlign w:val="superscript"/>
        </w:rPr>
        <w:t>b</w:t>
      </w:r>
      <w:proofErr w:type="spellEnd"/>
      <w:r w:rsidRPr="004275A6">
        <w:rPr>
          <w:rFonts w:ascii="Arial" w:hAnsi="Arial" w:cs="Arial"/>
          <w:sz w:val="20"/>
          <w:szCs w:val="20"/>
        </w:rPr>
        <w:t>.</w:t>
      </w:r>
    </w:p>
    <w:p w:rsidR="004275A6" w:rsidRPr="004275A6" w:rsidRDefault="004275A6" w:rsidP="004275A6">
      <w:pPr>
        <w:spacing w:after="0" w:line="240" w:lineRule="auto"/>
        <w:jc w:val="center"/>
        <w:rPr>
          <w:rFonts w:ascii="Arial" w:hAnsi="Arial" w:cs="Arial"/>
          <w:sz w:val="20"/>
          <w:szCs w:val="20"/>
        </w:rPr>
      </w:pPr>
    </w:p>
    <w:p w:rsidR="004275A6" w:rsidRDefault="00CA5338" w:rsidP="004275A6">
      <w:pPr>
        <w:spacing w:after="0" w:line="240" w:lineRule="auto"/>
        <w:rPr>
          <w:rFonts w:ascii="Arial" w:hAnsi="Arial" w:cs="Arial"/>
          <w:sz w:val="20"/>
          <w:szCs w:val="20"/>
        </w:rPr>
      </w:pPr>
      <w:r w:rsidRPr="004275A6">
        <w:rPr>
          <w:rFonts w:ascii="Arial" w:hAnsi="Arial" w:cs="Arial"/>
          <w:sz w:val="20"/>
          <w:szCs w:val="20"/>
        </w:rPr>
        <w:t xml:space="preserve"> </w:t>
      </w:r>
      <w:proofErr w:type="spellStart"/>
      <w:proofErr w:type="gramStart"/>
      <w:r w:rsidR="00EA502D" w:rsidRPr="004275A6">
        <w:rPr>
          <w:rFonts w:ascii="Arial" w:hAnsi="Arial" w:cs="Arial"/>
          <w:sz w:val="20"/>
          <w:szCs w:val="20"/>
          <w:vertAlign w:val="superscript"/>
        </w:rPr>
        <w:t>a</w:t>
      </w:r>
      <w:r w:rsidRPr="004275A6">
        <w:rPr>
          <w:rFonts w:ascii="Arial" w:hAnsi="Arial" w:cs="Arial"/>
          <w:sz w:val="20"/>
          <w:szCs w:val="20"/>
        </w:rPr>
        <w:t>Instituto</w:t>
      </w:r>
      <w:proofErr w:type="spellEnd"/>
      <w:proofErr w:type="gramEnd"/>
      <w:r w:rsidRPr="004275A6">
        <w:rPr>
          <w:rFonts w:ascii="Arial" w:hAnsi="Arial" w:cs="Arial"/>
          <w:sz w:val="20"/>
          <w:szCs w:val="20"/>
        </w:rPr>
        <w:t xml:space="preserve"> Tecnológico de Roque, </w:t>
      </w:r>
      <w:proofErr w:type="spellStart"/>
      <w:r w:rsidRPr="004275A6">
        <w:rPr>
          <w:rFonts w:ascii="Arial" w:hAnsi="Arial" w:cs="Arial"/>
          <w:sz w:val="20"/>
          <w:szCs w:val="20"/>
        </w:rPr>
        <w:t>Carr</w:t>
      </w:r>
      <w:proofErr w:type="spellEnd"/>
      <w:r w:rsidRPr="004275A6">
        <w:rPr>
          <w:rFonts w:ascii="Arial" w:hAnsi="Arial" w:cs="Arial"/>
          <w:sz w:val="20"/>
          <w:szCs w:val="20"/>
        </w:rPr>
        <w:t xml:space="preserve">. </w:t>
      </w:r>
      <w:proofErr w:type="spellStart"/>
      <w:r w:rsidRPr="004275A6">
        <w:rPr>
          <w:rFonts w:ascii="Arial" w:hAnsi="Arial" w:cs="Arial"/>
          <w:sz w:val="20"/>
          <w:szCs w:val="20"/>
        </w:rPr>
        <w:t>Apaseo</w:t>
      </w:r>
      <w:proofErr w:type="spellEnd"/>
      <w:r w:rsidRPr="004275A6">
        <w:rPr>
          <w:rFonts w:ascii="Arial" w:hAnsi="Arial" w:cs="Arial"/>
          <w:sz w:val="20"/>
          <w:szCs w:val="20"/>
        </w:rPr>
        <w:t xml:space="preserve"> el Alto – </w:t>
      </w:r>
      <w:proofErr w:type="spellStart"/>
      <w:r w:rsidRPr="004275A6">
        <w:rPr>
          <w:rFonts w:ascii="Arial" w:hAnsi="Arial" w:cs="Arial"/>
          <w:sz w:val="20"/>
          <w:szCs w:val="20"/>
        </w:rPr>
        <w:t>Jerécuaro</w:t>
      </w:r>
      <w:proofErr w:type="spellEnd"/>
      <w:r w:rsidRPr="004275A6">
        <w:rPr>
          <w:rFonts w:ascii="Arial" w:hAnsi="Arial" w:cs="Arial"/>
          <w:sz w:val="20"/>
          <w:szCs w:val="20"/>
        </w:rPr>
        <w:t>, Km 11.</w:t>
      </w:r>
      <w:r w:rsidR="00EA502D" w:rsidRPr="004275A6">
        <w:rPr>
          <w:rFonts w:ascii="Arial" w:hAnsi="Arial" w:cs="Arial"/>
          <w:sz w:val="20"/>
          <w:szCs w:val="20"/>
        </w:rPr>
        <w:t xml:space="preserve"> </w:t>
      </w:r>
      <w:hyperlink r:id="rId8" w:history="1">
        <w:r w:rsidR="004275A6" w:rsidRPr="00C54DE3">
          <w:rPr>
            <w:rStyle w:val="Hipervnculo"/>
            <w:rFonts w:ascii="Arial" w:hAnsi="Arial" w:cs="Arial"/>
            <w:sz w:val="20"/>
            <w:szCs w:val="20"/>
          </w:rPr>
          <w:t>noriega_gonza@hotmail.com</w:t>
        </w:r>
      </w:hyperlink>
      <w:r w:rsidR="004275A6" w:rsidRPr="004275A6">
        <w:rPr>
          <w:rFonts w:ascii="Arial" w:hAnsi="Arial" w:cs="Arial"/>
          <w:sz w:val="20"/>
          <w:szCs w:val="20"/>
        </w:rPr>
        <w:t xml:space="preserve">, </w:t>
      </w:r>
      <w:hyperlink r:id="rId9" w:history="1">
        <w:r w:rsidR="00B6560D" w:rsidRPr="004B7DF1">
          <w:rPr>
            <w:rStyle w:val="Hipervnculo"/>
            <w:rFonts w:ascii="Arial" w:hAnsi="Arial" w:cs="Arial"/>
            <w:sz w:val="20"/>
            <w:szCs w:val="20"/>
          </w:rPr>
          <w:t>estefana3@hotmail.com</w:t>
        </w:r>
      </w:hyperlink>
      <w:r w:rsidR="00B6560D">
        <w:rPr>
          <w:rFonts w:ascii="Arial" w:hAnsi="Arial" w:cs="Arial"/>
          <w:sz w:val="20"/>
          <w:szCs w:val="20"/>
        </w:rPr>
        <w:t xml:space="preserve">, </w:t>
      </w:r>
      <w:hyperlink r:id="rId10" w:history="1">
        <w:r w:rsidR="00B6560D" w:rsidRPr="004B7DF1">
          <w:rPr>
            <w:rStyle w:val="Hipervnculo"/>
            <w:rFonts w:ascii="Arial" w:hAnsi="Arial" w:cs="Arial"/>
            <w:sz w:val="20"/>
            <w:szCs w:val="20"/>
          </w:rPr>
          <w:t>webmaster@itroque.edu.mx</w:t>
        </w:r>
      </w:hyperlink>
      <w:r w:rsidR="00B6560D">
        <w:rPr>
          <w:rFonts w:ascii="Arial" w:hAnsi="Arial" w:cs="Arial"/>
          <w:sz w:val="20"/>
          <w:szCs w:val="20"/>
        </w:rPr>
        <w:t>.</w:t>
      </w:r>
    </w:p>
    <w:p w:rsidR="00EA502D" w:rsidRDefault="00CA5338" w:rsidP="00B6560D">
      <w:pPr>
        <w:spacing w:after="0" w:line="240" w:lineRule="auto"/>
        <w:rPr>
          <w:rFonts w:ascii="Arial" w:hAnsi="Arial" w:cs="Arial"/>
          <w:sz w:val="20"/>
          <w:szCs w:val="20"/>
        </w:rPr>
      </w:pPr>
      <w:r w:rsidRPr="004275A6">
        <w:rPr>
          <w:rFonts w:ascii="Arial" w:hAnsi="Arial" w:cs="Arial"/>
          <w:sz w:val="20"/>
          <w:szCs w:val="20"/>
        </w:rPr>
        <w:t xml:space="preserve"> </w:t>
      </w:r>
      <w:proofErr w:type="spellStart"/>
      <w:proofErr w:type="gramStart"/>
      <w:r w:rsidR="00EA502D" w:rsidRPr="004275A6">
        <w:rPr>
          <w:rFonts w:ascii="Arial" w:hAnsi="Arial" w:cs="Arial"/>
          <w:sz w:val="20"/>
          <w:szCs w:val="20"/>
          <w:vertAlign w:val="superscript"/>
        </w:rPr>
        <w:t>b</w:t>
      </w:r>
      <w:r w:rsidR="00B6560D">
        <w:rPr>
          <w:rFonts w:ascii="Arial" w:hAnsi="Arial" w:cs="Arial"/>
          <w:sz w:val="20"/>
          <w:szCs w:val="20"/>
        </w:rPr>
        <w:t>Instituto</w:t>
      </w:r>
      <w:proofErr w:type="spellEnd"/>
      <w:proofErr w:type="gramEnd"/>
      <w:r w:rsidR="00B6560D">
        <w:rPr>
          <w:rFonts w:ascii="Arial" w:hAnsi="Arial" w:cs="Arial"/>
          <w:sz w:val="20"/>
          <w:szCs w:val="20"/>
        </w:rPr>
        <w:t xml:space="preserve"> Tecnológico de Roque. </w:t>
      </w:r>
      <w:proofErr w:type="spellStart"/>
      <w:r w:rsidR="00B6560D">
        <w:rPr>
          <w:rFonts w:ascii="Arial" w:hAnsi="Arial" w:cs="Arial"/>
          <w:sz w:val="20"/>
          <w:szCs w:val="20"/>
        </w:rPr>
        <w:t>Carr</w:t>
      </w:r>
      <w:proofErr w:type="spellEnd"/>
      <w:r w:rsidR="00B6560D">
        <w:rPr>
          <w:rFonts w:ascii="Arial" w:hAnsi="Arial" w:cs="Arial"/>
          <w:sz w:val="20"/>
          <w:szCs w:val="20"/>
        </w:rPr>
        <w:t xml:space="preserve">. Celaya – J. Rosas Km 8. </w:t>
      </w:r>
      <w:hyperlink r:id="rId11" w:history="1">
        <w:r w:rsidR="00B6560D" w:rsidRPr="004B7DF1">
          <w:rPr>
            <w:rStyle w:val="Hipervnculo"/>
            <w:rFonts w:ascii="Arial" w:hAnsi="Arial" w:cs="Arial"/>
            <w:sz w:val="20"/>
            <w:szCs w:val="20"/>
          </w:rPr>
          <w:t>Ben_111_415@hotmail.com</w:t>
        </w:r>
      </w:hyperlink>
    </w:p>
    <w:p w:rsidR="00B6560D" w:rsidRDefault="00B6560D" w:rsidP="00B6560D">
      <w:pPr>
        <w:spacing w:after="0" w:line="240" w:lineRule="auto"/>
        <w:rPr>
          <w:rFonts w:ascii="Arial" w:hAnsi="Arial" w:cs="Arial"/>
          <w:b/>
          <w:sz w:val="24"/>
          <w:szCs w:val="24"/>
        </w:rPr>
      </w:pPr>
    </w:p>
    <w:p w:rsidR="00A24288" w:rsidRPr="004275A6" w:rsidRDefault="00EA502D" w:rsidP="00F63171">
      <w:pPr>
        <w:jc w:val="both"/>
        <w:rPr>
          <w:rFonts w:ascii="Arial" w:hAnsi="Arial" w:cs="Arial"/>
          <w:b/>
          <w:sz w:val="20"/>
          <w:szCs w:val="20"/>
        </w:rPr>
      </w:pPr>
      <w:r w:rsidRPr="004275A6">
        <w:rPr>
          <w:rFonts w:ascii="Arial" w:hAnsi="Arial" w:cs="Arial"/>
          <w:b/>
          <w:sz w:val="20"/>
          <w:szCs w:val="20"/>
        </w:rPr>
        <w:t>RESUMEN</w:t>
      </w:r>
    </w:p>
    <w:p w:rsidR="00EA502D" w:rsidRPr="004275A6" w:rsidRDefault="00EA502D" w:rsidP="004275A6">
      <w:pPr>
        <w:spacing w:line="240" w:lineRule="auto"/>
        <w:jc w:val="both"/>
        <w:rPr>
          <w:sz w:val="20"/>
          <w:szCs w:val="20"/>
        </w:rPr>
      </w:pPr>
      <w:r w:rsidRPr="004275A6">
        <w:rPr>
          <w:rFonts w:ascii="Arial" w:hAnsi="Arial" w:cs="Arial"/>
          <w:sz w:val="20"/>
          <w:szCs w:val="20"/>
        </w:rPr>
        <w:t xml:space="preserve">El cultivo de maíz para la producción de elote es de alto valor económico, además del buen precio que alcanza se obtienen beneficios adicionales al comercializar y utilizar el forraje verde generado para la alimentación animal. El objetivo de la presente investigación fue identificar el mejor genotipo con excelentes características para la producción de elote y forraje, con énfasis en la precocidad del material. El trabajo experimental se estableció en el Instituto Tecnológico de Roque, bajo condiciones de riego en el ciclo </w:t>
      </w:r>
      <w:proofErr w:type="gramStart"/>
      <w:r w:rsidRPr="004275A6">
        <w:rPr>
          <w:rFonts w:ascii="Arial" w:hAnsi="Arial" w:cs="Arial"/>
          <w:sz w:val="20"/>
          <w:szCs w:val="20"/>
        </w:rPr>
        <w:t>Primavera</w:t>
      </w:r>
      <w:proofErr w:type="gramEnd"/>
      <w:r w:rsidRPr="004275A6">
        <w:rPr>
          <w:rFonts w:ascii="Arial" w:hAnsi="Arial" w:cs="Arial"/>
          <w:sz w:val="20"/>
          <w:szCs w:val="20"/>
        </w:rPr>
        <w:t xml:space="preserve"> - Verano 2014. Los materiales genéticos utilizados </w:t>
      </w:r>
      <w:bookmarkStart w:id="0" w:name="_GoBack"/>
      <w:bookmarkEnd w:id="0"/>
      <w:r w:rsidRPr="004275A6">
        <w:rPr>
          <w:rFonts w:ascii="Arial" w:hAnsi="Arial" w:cs="Arial"/>
          <w:sz w:val="20"/>
          <w:szCs w:val="20"/>
        </w:rPr>
        <w:t xml:space="preserve">en esta evaluación fueron cuatro criollos de maíz rojo con propiedades eloteras; se utilizó un diseño de bloques completos al azar con cuatro repeticiones. Las variables analizadas fueron: floración masculina y femenina, producción de elote y rendimiento de forraje. Con el análisis de varianza se logró detectar diferencias altamente significativas para las variables floración masculina y femenina, donde el genotipo cuatro presentó la mayor precocidad con valores de 73 y 75 días, respectivamente. Se presentaron diferencias significativas para </w:t>
      </w:r>
      <w:proofErr w:type="gramStart"/>
      <w:r w:rsidRPr="004275A6">
        <w:rPr>
          <w:rFonts w:ascii="Arial" w:hAnsi="Arial" w:cs="Arial"/>
          <w:sz w:val="20"/>
          <w:szCs w:val="20"/>
        </w:rPr>
        <w:t>la</w:t>
      </w:r>
      <w:proofErr w:type="gramEnd"/>
      <w:r w:rsidRPr="004275A6">
        <w:rPr>
          <w:rFonts w:ascii="Arial" w:hAnsi="Arial" w:cs="Arial"/>
          <w:sz w:val="20"/>
          <w:szCs w:val="20"/>
        </w:rPr>
        <w:t xml:space="preserve"> variable rendimiento de forraje, donde el tratamiento cuatro presentó inferioridad estadística para esta variable con un valor cercano a 30 toneladas por hectárea. No se detectaron diferencias estadísticas entre tratamientos en la variable producción de elote, con valor medio del experimento de 45 mil elotes por hectárea. </w:t>
      </w:r>
      <w:r w:rsidRPr="004275A6">
        <w:rPr>
          <w:rFonts w:ascii="Arial" w:eastAsia="Times New Roman" w:hAnsi="Arial" w:cs="Arial"/>
          <w:sz w:val="20"/>
          <w:szCs w:val="20"/>
          <w:lang w:eastAsia="es-ES"/>
        </w:rPr>
        <w:t xml:space="preserve">Los rendimientos de elote fueron iguales estadísticamente, por lo cual se concluye que el mejor genotipo de acuerdo a la precocidad fue el tratamiento cuatro. </w:t>
      </w:r>
    </w:p>
    <w:p w:rsidR="00182661" w:rsidRPr="004275A6" w:rsidRDefault="004275A6" w:rsidP="00F63171">
      <w:pPr>
        <w:jc w:val="both"/>
        <w:rPr>
          <w:rFonts w:ascii="Arial" w:hAnsi="Arial" w:cs="Arial"/>
          <w:b/>
          <w:sz w:val="20"/>
          <w:szCs w:val="20"/>
        </w:rPr>
      </w:pPr>
      <w:r w:rsidRPr="004275A6">
        <w:rPr>
          <w:rFonts w:ascii="Arial" w:hAnsi="Arial" w:cs="Arial"/>
          <w:b/>
          <w:sz w:val="20"/>
          <w:szCs w:val="20"/>
        </w:rPr>
        <w:t xml:space="preserve">1.- </w:t>
      </w:r>
      <w:r w:rsidR="00C97D70" w:rsidRPr="004275A6">
        <w:rPr>
          <w:rFonts w:ascii="Arial" w:hAnsi="Arial" w:cs="Arial"/>
          <w:b/>
          <w:sz w:val="20"/>
          <w:szCs w:val="20"/>
        </w:rPr>
        <w:t>INTRODUCCION.</w:t>
      </w:r>
    </w:p>
    <w:p w:rsidR="00182661" w:rsidRPr="004275A6" w:rsidRDefault="00F63171" w:rsidP="00EA502D">
      <w:pPr>
        <w:spacing w:line="240" w:lineRule="auto"/>
        <w:jc w:val="both"/>
        <w:rPr>
          <w:rFonts w:ascii="Arial" w:hAnsi="Arial" w:cs="Arial"/>
          <w:sz w:val="20"/>
          <w:szCs w:val="20"/>
        </w:rPr>
      </w:pPr>
      <w:r w:rsidRPr="004275A6">
        <w:rPr>
          <w:rFonts w:ascii="Arial" w:hAnsi="Arial" w:cs="Arial"/>
          <w:sz w:val="20"/>
          <w:szCs w:val="20"/>
        </w:rPr>
        <w:t>En México existe</w:t>
      </w:r>
      <w:r w:rsidR="00DD4B53" w:rsidRPr="004275A6">
        <w:rPr>
          <w:rFonts w:ascii="Arial" w:hAnsi="Arial" w:cs="Arial"/>
          <w:sz w:val="20"/>
          <w:szCs w:val="20"/>
        </w:rPr>
        <w:t xml:space="preserve"> la necesidad de ser competitivo</w:t>
      </w:r>
      <w:r w:rsidRPr="004275A6">
        <w:rPr>
          <w:rFonts w:ascii="Arial" w:hAnsi="Arial" w:cs="Arial"/>
          <w:sz w:val="20"/>
          <w:szCs w:val="20"/>
        </w:rPr>
        <w:t>s</w:t>
      </w:r>
      <w:r w:rsidR="00DD4B53" w:rsidRPr="004275A6">
        <w:rPr>
          <w:rFonts w:ascii="Arial" w:hAnsi="Arial" w:cs="Arial"/>
          <w:sz w:val="20"/>
          <w:szCs w:val="20"/>
        </w:rPr>
        <w:t xml:space="preserve"> en el mercado nacional e internacional y obtener mayores dividendos en la producción de maíz, se han generado diversas estrategias entre las cuales destaca, el aprovechamiento de la diversidad genética en los cultivares autóctonos, con la finalidad de mejorar los tipos de maíz con amplia demanda para diversas formas de consumo </w:t>
      </w:r>
      <w:r w:rsidR="00DD4B53" w:rsidRPr="004275A6">
        <w:rPr>
          <w:rFonts w:ascii="Arial" w:eastAsia="AdvTT5843c571" w:hAnsi="Arial" w:cs="Arial"/>
          <w:sz w:val="20"/>
          <w:szCs w:val="20"/>
          <w:lang w:eastAsia="es-ES"/>
        </w:rPr>
        <w:t>(</w:t>
      </w:r>
      <w:proofErr w:type="spellStart"/>
      <w:r w:rsidR="00811C0B" w:rsidRPr="004275A6">
        <w:rPr>
          <w:rFonts w:ascii="Arial" w:eastAsia="AdvTT5843c571" w:hAnsi="Arial" w:cs="Arial"/>
          <w:sz w:val="20"/>
          <w:szCs w:val="20"/>
          <w:lang w:eastAsia="es-ES"/>
        </w:rPr>
        <w:t>Bommer</w:t>
      </w:r>
      <w:proofErr w:type="spellEnd"/>
      <w:r w:rsidRPr="004275A6">
        <w:rPr>
          <w:rFonts w:ascii="Arial" w:eastAsia="AdvTT5843c571" w:hAnsi="Arial" w:cs="Arial"/>
          <w:sz w:val="20"/>
          <w:szCs w:val="20"/>
          <w:lang w:eastAsia="es-ES"/>
        </w:rPr>
        <w:t xml:space="preserve">, </w:t>
      </w:r>
      <w:r w:rsidR="00DD4B53" w:rsidRPr="004275A6">
        <w:rPr>
          <w:rFonts w:ascii="Arial" w:eastAsia="AdvTT5843c571" w:hAnsi="Arial" w:cs="Arial"/>
          <w:sz w:val="20"/>
          <w:szCs w:val="20"/>
          <w:lang w:eastAsia="es-ES"/>
        </w:rPr>
        <w:t>2001)</w:t>
      </w:r>
      <w:r w:rsidR="00DD4B53" w:rsidRPr="004275A6">
        <w:rPr>
          <w:rFonts w:ascii="Arial" w:hAnsi="Arial" w:cs="Arial"/>
          <w:sz w:val="20"/>
          <w:szCs w:val="20"/>
        </w:rPr>
        <w:t xml:space="preserve">. </w:t>
      </w:r>
      <w:r w:rsidR="005C4663" w:rsidRPr="004275A6">
        <w:rPr>
          <w:rFonts w:ascii="Arial" w:hAnsi="Arial" w:cs="Arial"/>
          <w:sz w:val="20"/>
          <w:szCs w:val="20"/>
        </w:rPr>
        <w:t>Estos tipos de maíces</w:t>
      </w:r>
      <w:r w:rsidR="00862AE5" w:rsidRPr="004275A6">
        <w:rPr>
          <w:rFonts w:ascii="Arial" w:hAnsi="Arial" w:cs="Arial"/>
          <w:sz w:val="20"/>
          <w:szCs w:val="20"/>
        </w:rPr>
        <w:t xml:space="preserve"> son comercializados en un amplio mercado nacional, obteniendo ganancias superiores al cultivo de maíz normal; son producidos</w:t>
      </w:r>
      <w:r w:rsidR="005C4663" w:rsidRPr="004275A6">
        <w:rPr>
          <w:rFonts w:ascii="Arial" w:hAnsi="Arial" w:cs="Arial"/>
          <w:sz w:val="20"/>
          <w:szCs w:val="20"/>
        </w:rPr>
        <w:t xml:space="preserve"> en nichos ecológicos muy específicos,</w:t>
      </w:r>
      <w:r w:rsidR="00EA6F1C" w:rsidRPr="004275A6">
        <w:rPr>
          <w:rFonts w:ascii="Arial" w:hAnsi="Arial" w:cs="Arial"/>
          <w:color w:val="000000"/>
          <w:sz w:val="20"/>
          <w:szCs w:val="20"/>
        </w:rPr>
        <w:t xml:space="preserve"> donde la</w:t>
      </w:r>
      <w:r w:rsidR="00862AE5" w:rsidRPr="004275A6">
        <w:rPr>
          <w:rFonts w:ascii="Arial" w:hAnsi="Arial" w:cs="Arial"/>
          <w:color w:val="000000"/>
          <w:sz w:val="20"/>
          <w:szCs w:val="20"/>
        </w:rPr>
        <w:t>s</w:t>
      </w:r>
      <w:r w:rsidR="00EA6F1C" w:rsidRPr="004275A6">
        <w:rPr>
          <w:rFonts w:ascii="Arial" w:hAnsi="Arial" w:cs="Arial"/>
          <w:color w:val="000000"/>
          <w:sz w:val="20"/>
          <w:szCs w:val="20"/>
        </w:rPr>
        <w:t xml:space="preserve"> variedades mejoradas no expresan su potencial de rendimiento o no cumplen con los niveles de calidad requeridos por los productores</w:t>
      </w:r>
      <w:r w:rsidR="00862AE5" w:rsidRPr="004275A6">
        <w:rPr>
          <w:rFonts w:ascii="Arial" w:hAnsi="Arial" w:cs="Arial"/>
          <w:color w:val="000000"/>
          <w:sz w:val="20"/>
          <w:szCs w:val="20"/>
        </w:rPr>
        <w:t xml:space="preserve"> en la preparación de alimentos </w:t>
      </w:r>
      <w:r w:rsidR="004805AE" w:rsidRPr="004275A6">
        <w:rPr>
          <w:rFonts w:ascii="Arial" w:hAnsi="Arial" w:cs="Arial"/>
          <w:sz w:val="20"/>
          <w:szCs w:val="20"/>
        </w:rPr>
        <w:t>(</w:t>
      </w:r>
      <w:r w:rsidR="00EA6F1C" w:rsidRPr="004275A6">
        <w:rPr>
          <w:rFonts w:ascii="Arial" w:hAnsi="Arial" w:cs="Arial"/>
          <w:color w:val="000000"/>
          <w:sz w:val="20"/>
          <w:szCs w:val="20"/>
        </w:rPr>
        <w:t xml:space="preserve">Muñoz, 2003). </w:t>
      </w:r>
      <w:r w:rsidR="005C4663" w:rsidRPr="004275A6">
        <w:rPr>
          <w:rFonts w:ascii="Arial" w:hAnsi="Arial" w:cs="Arial"/>
          <w:sz w:val="20"/>
          <w:szCs w:val="20"/>
        </w:rPr>
        <w:t xml:space="preserve">El cultivo de maíz para la producción de elote es de alto valor económico, ya que además del buen precio que alcanza se obtienen beneficios adicionales al comercializar y utilizar el forraje verde generado para la alimentación animal (Hernández </w:t>
      </w:r>
      <w:r w:rsidR="005C4663" w:rsidRPr="004275A6">
        <w:rPr>
          <w:rFonts w:ascii="Arial" w:hAnsi="Arial" w:cs="Arial"/>
          <w:i/>
          <w:sz w:val="20"/>
          <w:szCs w:val="20"/>
        </w:rPr>
        <w:t>et al</w:t>
      </w:r>
      <w:r w:rsidR="005C4663" w:rsidRPr="004275A6">
        <w:rPr>
          <w:rFonts w:ascii="Arial" w:hAnsi="Arial" w:cs="Arial"/>
          <w:sz w:val="20"/>
          <w:szCs w:val="20"/>
        </w:rPr>
        <w:t xml:space="preserve">. 2001). </w:t>
      </w:r>
    </w:p>
    <w:p w:rsidR="004275A6" w:rsidRDefault="004275A6" w:rsidP="00F63171">
      <w:pPr>
        <w:jc w:val="both"/>
        <w:rPr>
          <w:rFonts w:ascii="Arial" w:hAnsi="Arial" w:cs="Arial"/>
          <w:b/>
          <w:sz w:val="20"/>
          <w:szCs w:val="20"/>
        </w:rPr>
      </w:pPr>
    </w:p>
    <w:p w:rsidR="00C97D70" w:rsidRPr="004275A6" w:rsidRDefault="004275A6" w:rsidP="00F63171">
      <w:pPr>
        <w:jc w:val="both"/>
        <w:rPr>
          <w:rFonts w:ascii="Arial" w:hAnsi="Arial" w:cs="Arial"/>
          <w:b/>
          <w:sz w:val="20"/>
          <w:szCs w:val="20"/>
        </w:rPr>
      </w:pPr>
      <w:r w:rsidRPr="004275A6">
        <w:rPr>
          <w:rFonts w:ascii="Arial" w:hAnsi="Arial" w:cs="Arial"/>
          <w:b/>
          <w:sz w:val="20"/>
          <w:szCs w:val="20"/>
        </w:rPr>
        <w:t xml:space="preserve">2.- </w:t>
      </w:r>
      <w:r w:rsidR="00C97D70" w:rsidRPr="004275A6">
        <w:rPr>
          <w:rFonts w:ascii="Arial" w:hAnsi="Arial" w:cs="Arial"/>
          <w:b/>
          <w:sz w:val="20"/>
          <w:szCs w:val="20"/>
        </w:rPr>
        <w:t>MATERIALES Y METODOS.</w:t>
      </w:r>
    </w:p>
    <w:p w:rsidR="00C97D70" w:rsidRPr="004275A6" w:rsidRDefault="00C97D70" w:rsidP="00EA502D">
      <w:pPr>
        <w:spacing w:line="240" w:lineRule="auto"/>
        <w:jc w:val="both"/>
        <w:rPr>
          <w:rFonts w:ascii="Arial" w:hAnsi="Arial" w:cs="Arial"/>
          <w:sz w:val="20"/>
          <w:szCs w:val="20"/>
        </w:rPr>
      </w:pPr>
      <w:r w:rsidRPr="004275A6">
        <w:rPr>
          <w:rFonts w:ascii="Arial" w:hAnsi="Arial" w:cs="Arial"/>
          <w:sz w:val="20"/>
          <w:szCs w:val="20"/>
        </w:rPr>
        <w:t xml:space="preserve">El trabajo experimental se estableció en el Instituto Tecnológico de Roque, bajo condiciones de riego en el ciclo primavera – verano 2014. Los materiales genéticos utilizados en esta evaluación fueron cuatro criollos de maíz rojos con propiedades eloteras, colectados en el municipio de </w:t>
      </w:r>
      <w:proofErr w:type="spellStart"/>
      <w:r w:rsidRPr="004275A6">
        <w:rPr>
          <w:rFonts w:ascii="Arial" w:hAnsi="Arial" w:cs="Arial"/>
          <w:sz w:val="20"/>
          <w:szCs w:val="20"/>
        </w:rPr>
        <w:t>Apaseo</w:t>
      </w:r>
      <w:proofErr w:type="spellEnd"/>
      <w:r w:rsidRPr="004275A6">
        <w:rPr>
          <w:rFonts w:ascii="Arial" w:hAnsi="Arial" w:cs="Arial"/>
          <w:sz w:val="20"/>
          <w:szCs w:val="20"/>
        </w:rPr>
        <w:t xml:space="preserve"> el Alto, Guanajuato; se utilizó un diseño de bloques completos al azar con cuatro repeticiones.</w:t>
      </w:r>
      <w:r w:rsidR="002A45F6" w:rsidRPr="004275A6">
        <w:rPr>
          <w:rFonts w:ascii="Arial" w:hAnsi="Arial" w:cs="Arial"/>
          <w:sz w:val="20"/>
          <w:szCs w:val="20"/>
        </w:rPr>
        <w:t xml:space="preserve"> Las parcelas experimentales estuvieron conformadas por seis surcos de 20 metros de largo, y se utilizaron los cuatro surcos centrales como parcela útil. Las variables evaluadas fueron: floración mascu</w:t>
      </w:r>
      <w:r w:rsidR="00103202" w:rsidRPr="004275A6">
        <w:rPr>
          <w:rFonts w:ascii="Arial" w:hAnsi="Arial" w:cs="Arial"/>
          <w:sz w:val="20"/>
          <w:szCs w:val="20"/>
        </w:rPr>
        <w:t>lina, floración femenina, producción de elote</w:t>
      </w:r>
      <w:r w:rsidR="002A45F6" w:rsidRPr="004275A6">
        <w:rPr>
          <w:rFonts w:ascii="Arial" w:hAnsi="Arial" w:cs="Arial"/>
          <w:sz w:val="20"/>
          <w:szCs w:val="20"/>
        </w:rPr>
        <w:t xml:space="preserve"> </w:t>
      </w:r>
      <w:r w:rsidR="00103202" w:rsidRPr="004275A6">
        <w:rPr>
          <w:rFonts w:ascii="Arial" w:hAnsi="Arial" w:cs="Arial"/>
          <w:sz w:val="20"/>
          <w:szCs w:val="20"/>
        </w:rPr>
        <w:t>y rendimiento de forraje</w:t>
      </w:r>
      <w:r w:rsidR="002A45F6" w:rsidRPr="004275A6">
        <w:rPr>
          <w:rFonts w:ascii="Arial" w:hAnsi="Arial" w:cs="Arial"/>
          <w:sz w:val="20"/>
          <w:szCs w:val="20"/>
        </w:rPr>
        <w:t xml:space="preserve">. </w:t>
      </w:r>
      <w:r w:rsidR="00103202" w:rsidRPr="004275A6">
        <w:rPr>
          <w:rFonts w:ascii="Arial" w:hAnsi="Arial" w:cs="Arial"/>
          <w:sz w:val="20"/>
          <w:szCs w:val="20"/>
        </w:rPr>
        <w:t>El análisis de</w:t>
      </w:r>
      <w:r w:rsidR="002A45F6" w:rsidRPr="004275A6">
        <w:rPr>
          <w:rFonts w:ascii="Arial" w:hAnsi="Arial" w:cs="Arial"/>
          <w:sz w:val="20"/>
          <w:szCs w:val="20"/>
        </w:rPr>
        <w:t xml:space="preserve"> datos</w:t>
      </w:r>
      <w:r w:rsidR="00103202" w:rsidRPr="004275A6">
        <w:rPr>
          <w:rFonts w:ascii="Arial" w:hAnsi="Arial" w:cs="Arial"/>
          <w:sz w:val="20"/>
          <w:szCs w:val="20"/>
        </w:rPr>
        <w:t xml:space="preserve"> fue </w:t>
      </w:r>
      <w:r w:rsidR="00C54CEA" w:rsidRPr="004275A6">
        <w:rPr>
          <w:rFonts w:ascii="Arial" w:hAnsi="Arial" w:cs="Arial"/>
          <w:sz w:val="20"/>
          <w:szCs w:val="20"/>
        </w:rPr>
        <w:t>con el paquete estadístico SAS versión 9.1.</w:t>
      </w:r>
    </w:p>
    <w:p w:rsidR="00C54CEA" w:rsidRDefault="00C54CEA" w:rsidP="00C54CEA">
      <w:pPr>
        <w:jc w:val="center"/>
        <w:rPr>
          <w:rFonts w:ascii="Times New Roman" w:eastAsia="Times New Roman" w:hAnsi="Times New Roman"/>
          <w:snapToGrid w:val="0"/>
          <w:color w:val="000000"/>
          <w:w w:val="0"/>
          <w:sz w:val="0"/>
          <w:szCs w:val="0"/>
          <w:u w:color="000000"/>
          <w:bdr w:val="none" w:sz="0" w:space="0" w:color="000000"/>
          <w:shd w:val="clear" w:color="000000" w:fill="000000"/>
          <w:lang w:val="es-MX" w:eastAsia="x-none" w:bidi="x-none"/>
        </w:rPr>
      </w:pPr>
    </w:p>
    <w:p w:rsidR="00C97D70" w:rsidRPr="004275A6" w:rsidRDefault="004275A6" w:rsidP="00F63171">
      <w:pPr>
        <w:jc w:val="both"/>
        <w:rPr>
          <w:rFonts w:ascii="Arial" w:hAnsi="Arial" w:cs="Arial"/>
          <w:b/>
          <w:sz w:val="20"/>
          <w:szCs w:val="20"/>
        </w:rPr>
      </w:pPr>
      <w:r w:rsidRPr="004275A6">
        <w:rPr>
          <w:rFonts w:ascii="Arial" w:hAnsi="Arial" w:cs="Arial"/>
          <w:b/>
          <w:sz w:val="20"/>
          <w:szCs w:val="20"/>
        </w:rPr>
        <w:t xml:space="preserve">3.- </w:t>
      </w:r>
      <w:r w:rsidR="00C54CEA" w:rsidRPr="004275A6">
        <w:rPr>
          <w:rFonts w:ascii="Arial" w:hAnsi="Arial" w:cs="Arial"/>
          <w:b/>
          <w:sz w:val="20"/>
          <w:szCs w:val="20"/>
        </w:rPr>
        <w:t>RESULTADOS Y DISCUSION.</w:t>
      </w:r>
    </w:p>
    <w:p w:rsidR="00C97D70" w:rsidRDefault="00103202" w:rsidP="00EA502D">
      <w:pPr>
        <w:spacing w:line="240" w:lineRule="auto"/>
        <w:jc w:val="both"/>
        <w:rPr>
          <w:rFonts w:ascii="Arial" w:hAnsi="Arial" w:cs="Arial"/>
          <w:sz w:val="24"/>
          <w:szCs w:val="24"/>
        </w:rPr>
      </w:pPr>
      <w:r w:rsidRPr="004275A6">
        <w:rPr>
          <w:rFonts w:ascii="Arial" w:hAnsi="Arial" w:cs="Arial"/>
          <w:sz w:val="20"/>
          <w:szCs w:val="20"/>
        </w:rPr>
        <w:t xml:space="preserve">El análisis de varianza (Cuadro 1) logró detectar diferencias altamente significativas para las variables floración masculina y femenina a </w:t>
      </w:r>
      <w:proofErr w:type="gramStart"/>
      <w:r w:rsidRPr="004275A6">
        <w:rPr>
          <w:rFonts w:ascii="Arial" w:hAnsi="Arial" w:cs="Arial"/>
          <w:sz w:val="20"/>
          <w:szCs w:val="20"/>
        </w:rPr>
        <w:t>p(</w:t>
      </w:r>
      <w:proofErr w:type="gramEnd"/>
      <w:r w:rsidRPr="004275A6">
        <w:rPr>
          <w:rFonts w:ascii="Arial" w:hAnsi="Arial" w:cs="Arial"/>
          <w:sz w:val="20"/>
          <w:szCs w:val="20"/>
        </w:rPr>
        <w:t>0.01); sin embargo, se detectaron diferencias significativas a p(0.05) para la variable rendimiento de forraje y no se detectaron diferencias en la variable producción de elote</w:t>
      </w:r>
      <w:r>
        <w:rPr>
          <w:rFonts w:ascii="Arial" w:hAnsi="Arial" w:cs="Arial"/>
          <w:sz w:val="24"/>
          <w:szCs w:val="24"/>
        </w:rPr>
        <w:t>.</w:t>
      </w:r>
    </w:p>
    <w:p w:rsidR="00FE3F1A" w:rsidRPr="004275A6" w:rsidRDefault="00FE3F1A" w:rsidP="00EA502D">
      <w:pPr>
        <w:spacing w:after="0" w:line="240" w:lineRule="auto"/>
        <w:ind w:left="1361" w:hanging="1361"/>
        <w:jc w:val="both"/>
        <w:rPr>
          <w:rFonts w:ascii="Arial" w:eastAsia="Times New Roman" w:hAnsi="Arial" w:cs="Arial"/>
          <w:sz w:val="20"/>
          <w:szCs w:val="20"/>
          <w:lang w:val="en-US" w:eastAsia="es-ES"/>
        </w:rPr>
      </w:pPr>
      <w:r w:rsidRPr="004275A6">
        <w:rPr>
          <w:rFonts w:ascii="Arial" w:eastAsia="Times New Roman" w:hAnsi="Arial" w:cs="Arial"/>
          <w:b/>
          <w:bCs/>
          <w:sz w:val="20"/>
          <w:szCs w:val="20"/>
          <w:lang w:eastAsia="es-ES"/>
        </w:rPr>
        <w:t>Cuadro 1.</w:t>
      </w:r>
      <w:r w:rsidRPr="004275A6">
        <w:rPr>
          <w:rFonts w:ascii="Arial" w:eastAsia="Times New Roman" w:hAnsi="Arial" w:cs="Arial"/>
          <w:sz w:val="20"/>
          <w:szCs w:val="20"/>
          <w:lang w:eastAsia="es-ES"/>
        </w:rPr>
        <w:t xml:space="preserve"> Cuadrados medios y grados de libertad del análisis de varianza. Resultados del experimento con 4 genotipos de maíz elotero rojo. Instituto Tecnológico de Roque. </w:t>
      </w:r>
      <w:proofErr w:type="spellStart"/>
      <w:r w:rsidRPr="004275A6">
        <w:rPr>
          <w:rFonts w:ascii="Arial" w:eastAsia="Times New Roman" w:hAnsi="Arial" w:cs="Arial"/>
          <w:sz w:val="20"/>
          <w:szCs w:val="20"/>
          <w:lang w:val="en-US" w:eastAsia="es-ES"/>
        </w:rPr>
        <w:t>Ciclo</w:t>
      </w:r>
      <w:proofErr w:type="spellEnd"/>
      <w:r w:rsidRPr="004275A6">
        <w:rPr>
          <w:rFonts w:ascii="Arial" w:eastAsia="Times New Roman" w:hAnsi="Arial" w:cs="Arial"/>
          <w:sz w:val="20"/>
          <w:szCs w:val="20"/>
          <w:lang w:val="en-US" w:eastAsia="es-ES"/>
        </w:rPr>
        <w:t xml:space="preserve"> P/V 2014. </w:t>
      </w:r>
    </w:p>
    <w:p w:rsidR="00FE3F1A" w:rsidRPr="004275A6" w:rsidRDefault="00FE3F1A" w:rsidP="00FE3F1A">
      <w:pPr>
        <w:spacing w:after="0" w:line="240" w:lineRule="auto"/>
        <w:rPr>
          <w:rFonts w:ascii="Arial" w:eastAsia="Times New Roman" w:hAnsi="Arial" w:cs="Arial"/>
          <w:b/>
          <w:bCs/>
          <w:sz w:val="20"/>
          <w:szCs w:val="20"/>
          <w:lang w:val="en-US" w:eastAsia="es-ES"/>
        </w:rPr>
      </w:pPr>
      <w:r w:rsidRPr="004275A6">
        <w:rPr>
          <w:rFonts w:ascii="Arial" w:eastAsia="Times New Roman" w:hAnsi="Arial" w:cs="Arial"/>
          <w:noProof/>
          <w:sz w:val="20"/>
          <w:szCs w:val="20"/>
          <w:lang w:eastAsia="es-ES"/>
        </w:rPr>
        <mc:AlternateContent>
          <mc:Choice Requires="wps">
            <w:drawing>
              <wp:anchor distT="0" distB="0" distL="114300" distR="114300" simplePos="0" relativeHeight="251659264" behindDoc="0" locked="0" layoutInCell="1" allowOverlap="1" wp14:anchorId="42AEF802" wp14:editId="4D6D2DEE">
                <wp:simplePos x="0" y="0"/>
                <wp:positionH relativeFrom="column">
                  <wp:posOffset>472440</wp:posOffset>
                </wp:positionH>
                <wp:positionV relativeFrom="paragraph">
                  <wp:posOffset>128905</wp:posOffset>
                </wp:positionV>
                <wp:extent cx="4781550" cy="0"/>
                <wp:effectExtent l="0" t="19050" r="0" b="19050"/>
                <wp:wrapNone/>
                <wp:docPr id="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0.15pt" to="413.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AaGQ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" strokeweight="2.25pt"/>
            </w:pict>
          </mc:Fallback>
        </mc:AlternateContent>
      </w:r>
      <w:r w:rsidRPr="004275A6">
        <w:rPr>
          <w:rFonts w:ascii="Arial" w:eastAsia="Times New Roman" w:hAnsi="Arial" w:cs="Arial"/>
          <w:sz w:val="20"/>
          <w:szCs w:val="20"/>
          <w:lang w:val="en-US" w:eastAsia="es-ES"/>
        </w:rPr>
        <w:t xml:space="preserve">                                                           </w:t>
      </w:r>
    </w:p>
    <w:p w:rsidR="00FE3F1A" w:rsidRPr="004275A6" w:rsidRDefault="00FE3F1A" w:rsidP="00FE3F1A">
      <w:pPr>
        <w:spacing w:after="0" w:line="240" w:lineRule="auto"/>
        <w:rPr>
          <w:rFonts w:ascii="Arial" w:eastAsia="Times New Roman" w:hAnsi="Arial" w:cs="Arial"/>
          <w:b/>
          <w:bCs/>
          <w:sz w:val="20"/>
          <w:szCs w:val="20"/>
          <w:lang w:val="en-US" w:eastAsia="es-ES"/>
        </w:rPr>
      </w:pPr>
      <w:r w:rsidRPr="004275A6">
        <w:rPr>
          <w:rFonts w:ascii="Arial" w:eastAsia="Times New Roman" w:hAnsi="Arial" w:cs="Arial"/>
          <w:b/>
          <w:bCs/>
          <w:sz w:val="20"/>
          <w:szCs w:val="20"/>
          <w:lang w:val="en-US" w:eastAsia="es-ES"/>
        </w:rPr>
        <w:t xml:space="preserve">              </w:t>
      </w:r>
      <w:proofErr w:type="gramStart"/>
      <w:r w:rsidRPr="004275A6">
        <w:rPr>
          <w:rFonts w:ascii="Arial" w:eastAsia="Times New Roman" w:hAnsi="Arial" w:cs="Arial"/>
          <w:b/>
          <w:bCs/>
          <w:sz w:val="20"/>
          <w:szCs w:val="20"/>
          <w:lang w:val="en-US" w:eastAsia="es-ES"/>
        </w:rPr>
        <w:t>FV             G.L            FF             FM       PROD.</w:t>
      </w:r>
      <w:proofErr w:type="gramEnd"/>
      <w:r w:rsidRPr="004275A6">
        <w:rPr>
          <w:rFonts w:ascii="Arial" w:eastAsia="Times New Roman" w:hAnsi="Arial" w:cs="Arial"/>
          <w:b/>
          <w:bCs/>
          <w:sz w:val="20"/>
          <w:szCs w:val="20"/>
          <w:lang w:val="en-US" w:eastAsia="es-ES"/>
        </w:rPr>
        <w:t xml:space="preserve"> ELOTE    REND. FORR</w:t>
      </w:r>
    </w:p>
    <w:p w:rsidR="00FE3F1A" w:rsidRPr="004275A6" w:rsidRDefault="00FE3F1A" w:rsidP="00FE3F1A">
      <w:pPr>
        <w:tabs>
          <w:tab w:val="left" w:pos="2580"/>
        </w:tabs>
        <w:spacing w:after="0" w:line="240" w:lineRule="auto"/>
        <w:rPr>
          <w:rFonts w:ascii="Arial" w:eastAsia="Times New Roman" w:hAnsi="Arial" w:cs="Arial"/>
          <w:b/>
          <w:bCs/>
          <w:sz w:val="20"/>
          <w:szCs w:val="20"/>
          <w:lang w:val="en-US" w:eastAsia="es-ES"/>
        </w:rPr>
      </w:pPr>
      <w:r w:rsidRPr="004275A6">
        <w:rPr>
          <w:rFonts w:ascii="Arial" w:eastAsia="Times New Roman" w:hAnsi="Arial" w:cs="Arial"/>
          <w:noProof/>
          <w:sz w:val="20"/>
          <w:szCs w:val="20"/>
          <w:lang w:eastAsia="es-ES"/>
        </w:rPr>
        <mc:AlternateContent>
          <mc:Choice Requires="wps">
            <w:drawing>
              <wp:anchor distT="0" distB="0" distL="114300" distR="114300" simplePos="0" relativeHeight="251660288" behindDoc="0" locked="0" layoutInCell="1" allowOverlap="1" wp14:anchorId="7087EF0E" wp14:editId="29EAE5FF">
                <wp:simplePos x="0" y="0"/>
                <wp:positionH relativeFrom="column">
                  <wp:posOffset>472440</wp:posOffset>
                </wp:positionH>
                <wp:positionV relativeFrom="paragraph">
                  <wp:posOffset>27305</wp:posOffset>
                </wp:positionV>
                <wp:extent cx="4781550" cy="0"/>
                <wp:effectExtent l="0" t="19050" r="0" b="19050"/>
                <wp:wrapNone/>
                <wp:docPr id="11"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15pt" to="413.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" strokeweight="2.25pt"/>
            </w:pict>
          </mc:Fallback>
        </mc:AlternateContent>
      </w:r>
    </w:p>
    <w:p w:rsidR="00FE3F1A" w:rsidRPr="004275A6" w:rsidRDefault="00FE3F1A" w:rsidP="00FE3F1A">
      <w:pPr>
        <w:tabs>
          <w:tab w:val="left" w:pos="2580"/>
        </w:tabs>
        <w:spacing w:after="0" w:line="240" w:lineRule="auto"/>
        <w:rPr>
          <w:rFonts w:ascii="Arial" w:eastAsia="Times New Roman" w:hAnsi="Arial" w:cs="Arial"/>
          <w:sz w:val="20"/>
          <w:szCs w:val="20"/>
          <w:lang w:val="en-US" w:eastAsia="es-ES"/>
        </w:rPr>
      </w:pPr>
      <w:r w:rsidRPr="004275A6">
        <w:rPr>
          <w:rFonts w:ascii="Arial" w:eastAsia="Times New Roman" w:hAnsi="Arial" w:cs="Arial"/>
          <w:sz w:val="20"/>
          <w:szCs w:val="20"/>
          <w:lang w:val="en-US" w:eastAsia="es-ES"/>
        </w:rPr>
        <w:t xml:space="preserve">             Rep           </w:t>
      </w:r>
      <w:r w:rsidRPr="004275A6">
        <w:rPr>
          <w:rFonts w:ascii="Arial" w:eastAsia="Arial Unicode MS" w:hAnsi="Arial" w:cs="Arial"/>
          <w:sz w:val="20"/>
          <w:szCs w:val="20"/>
          <w:lang w:val="en-US" w:eastAsia="es-ES"/>
        </w:rPr>
        <w:t>2             3.68</w:t>
      </w:r>
      <w:r w:rsidRPr="004275A6">
        <w:rPr>
          <w:rFonts w:ascii="Arial" w:eastAsia="Arial Unicode MS" w:hAnsi="Arial" w:cs="Arial"/>
          <w:sz w:val="20"/>
          <w:szCs w:val="20"/>
          <w:lang w:val="en-US" w:eastAsia="es-ES"/>
        </w:rPr>
        <w:tab/>
        <w:t xml:space="preserve">         2.18      193463428.2       </w:t>
      </w:r>
      <w:r w:rsidRPr="004275A6">
        <w:rPr>
          <w:rFonts w:ascii="Arial" w:eastAsia="Times New Roman" w:hAnsi="Arial" w:cs="Arial"/>
          <w:sz w:val="20"/>
          <w:szCs w:val="20"/>
          <w:lang w:val="en-US" w:eastAsia="es-ES"/>
        </w:rPr>
        <w:t>498889975.3</w:t>
      </w:r>
      <w:r w:rsidRPr="004275A6">
        <w:rPr>
          <w:rFonts w:ascii="Consolas" w:eastAsia="Times New Roman" w:hAnsi="Consolas" w:cs="Consolas"/>
          <w:sz w:val="20"/>
          <w:szCs w:val="20"/>
          <w:lang w:val="en-US" w:eastAsia="es-ES"/>
        </w:rPr>
        <w:t xml:space="preserve">     </w:t>
      </w:r>
    </w:p>
    <w:p w:rsidR="00FE3F1A" w:rsidRPr="00B6560D" w:rsidRDefault="00FE3F1A" w:rsidP="00FE3F1A">
      <w:pPr>
        <w:spacing w:after="0" w:line="240" w:lineRule="auto"/>
        <w:rPr>
          <w:rFonts w:ascii="Arial" w:eastAsia="Times New Roman" w:hAnsi="Arial" w:cs="Arial"/>
          <w:sz w:val="20"/>
          <w:szCs w:val="20"/>
          <w:lang w:val="en-US" w:eastAsia="es-ES"/>
        </w:rPr>
      </w:pPr>
      <w:r w:rsidRPr="004275A6">
        <w:rPr>
          <w:rFonts w:ascii="Arial" w:eastAsia="Times New Roman" w:hAnsi="Arial" w:cs="Arial"/>
          <w:sz w:val="20"/>
          <w:szCs w:val="20"/>
          <w:lang w:val="en-US" w:eastAsia="es-ES"/>
        </w:rPr>
        <w:t xml:space="preserve">             </w:t>
      </w:r>
      <w:proofErr w:type="spellStart"/>
      <w:r w:rsidRPr="00B6560D">
        <w:rPr>
          <w:rFonts w:ascii="Arial" w:eastAsia="Times New Roman" w:hAnsi="Arial" w:cs="Arial"/>
          <w:sz w:val="20"/>
          <w:szCs w:val="20"/>
          <w:lang w:val="en-US" w:eastAsia="es-ES"/>
        </w:rPr>
        <w:t>Trat</w:t>
      </w:r>
      <w:proofErr w:type="spellEnd"/>
      <w:r w:rsidRPr="00B6560D">
        <w:rPr>
          <w:rFonts w:ascii="Arial" w:eastAsia="Times New Roman" w:hAnsi="Arial" w:cs="Arial"/>
          <w:sz w:val="20"/>
          <w:szCs w:val="20"/>
          <w:lang w:val="en-US" w:eastAsia="es-ES"/>
        </w:rPr>
        <w:tab/>
        <w:t xml:space="preserve">          </w:t>
      </w:r>
      <w:r w:rsidRPr="00B6560D">
        <w:rPr>
          <w:rFonts w:ascii="Arial" w:eastAsia="Arial Unicode MS" w:hAnsi="Arial" w:cs="Arial"/>
          <w:sz w:val="20"/>
          <w:szCs w:val="20"/>
          <w:lang w:val="en-US" w:eastAsia="es-ES"/>
        </w:rPr>
        <w:t>3        280.68**   263.18**     93333592.2</w:t>
      </w:r>
      <w:r w:rsidRPr="00B6560D">
        <w:rPr>
          <w:rFonts w:ascii="Arial" w:eastAsia="Arial Unicode MS" w:hAnsi="Arial" w:cs="Arial"/>
          <w:sz w:val="20"/>
          <w:szCs w:val="20"/>
          <w:vertAlign w:val="superscript"/>
          <w:lang w:val="en-US" w:eastAsia="es-ES"/>
        </w:rPr>
        <w:t xml:space="preserve"> ns</w:t>
      </w:r>
      <w:r w:rsidRPr="00B6560D">
        <w:rPr>
          <w:rFonts w:ascii="Arial" w:eastAsia="Arial Unicode MS" w:hAnsi="Arial" w:cs="Arial"/>
          <w:sz w:val="20"/>
          <w:szCs w:val="20"/>
          <w:lang w:val="en-US" w:eastAsia="es-ES"/>
        </w:rPr>
        <w:t xml:space="preserve">   </w:t>
      </w:r>
      <w:r w:rsidRPr="00B6560D">
        <w:rPr>
          <w:rFonts w:ascii="Arial" w:eastAsia="Times New Roman" w:hAnsi="Arial" w:cs="Arial"/>
          <w:sz w:val="20"/>
          <w:szCs w:val="20"/>
          <w:lang w:val="en-US" w:eastAsia="es-ES"/>
        </w:rPr>
        <w:t xml:space="preserve"> 597482946.3</w:t>
      </w:r>
      <w:r w:rsidRPr="00B6560D">
        <w:rPr>
          <w:rFonts w:ascii="Arial" w:eastAsia="Arial Unicode MS" w:hAnsi="Arial" w:cs="Arial"/>
          <w:sz w:val="20"/>
          <w:szCs w:val="20"/>
          <w:lang w:val="en-US" w:eastAsia="es-ES"/>
        </w:rPr>
        <w:t>*</w:t>
      </w:r>
      <w:r w:rsidRPr="00B6560D">
        <w:rPr>
          <w:rFonts w:ascii="Consolas" w:eastAsia="Times New Roman" w:hAnsi="Consolas" w:cs="Consolas"/>
          <w:sz w:val="20"/>
          <w:szCs w:val="20"/>
          <w:lang w:val="en-US" w:eastAsia="es-ES"/>
        </w:rPr>
        <w:t xml:space="preserve">         </w:t>
      </w:r>
      <w:r w:rsidRPr="00B6560D">
        <w:rPr>
          <w:rFonts w:ascii="Arial" w:eastAsia="Times New Roman" w:hAnsi="Arial" w:cs="Arial"/>
          <w:sz w:val="20"/>
          <w:szCs w:val="20"/>
          <w:lang w:val="en-US" w:eastAsia="es-ES"/>
        </w:rPr>
        <w:t xml:space="preserve">                                          </w:t>
      </w:r>
    </w:p>
    <w:p w:rsidR="00FE3F1A" w:rsidRPr="00B6560D" w:rsidRDefault="00FE3F1A" w:rsidP="00FE3F1A">
      <w:pPr>
        <w:spacing w:after="0" w:line="240" w:lineRule="auto"/>
        <w:rPr>
          <w:rFonts w:ascii="Arial" w:eastAsia="Times New Roman" w:hAnsi="Arial" w:cs="Arial"/>
          <w:sz w:val="20"/>
          <w:szCs w:val="20"/>
          <w:lang w:val="en-US" w:eastAsia="es-ES"/>
        </w:rPr>
      </w:pPr>
      <w:r w:rsidRPr="00B6560D">
        <w:rPr>
          <w:rFonts w:ascii="Arial" w:eastAsia="Times New Roman" w:hAnsi="Arial" w:cs="Arial"/>
          <w:sz w:val="20"/>
          <w:szCs w:val="20"/>
          <w:lang w:val="en-US" w:eastAsia="es-ES"/>
        </w:rPr>
        <w:t xml:space="preserve">             Error</w:t>
      </w:r>
      <w:r w:rsidRPr="00B6560D">
        <w:rPr>
          <w:rFonts w:ascii="Arial" w:eastAsia="Times New Roman" w:hAnsi="Arial" w:cs="Arial"/>
          <w:sz w:val="20"/>
          <w:szCs w:val="20"/>
          <w:lang w:val="en-US" w:eastAsia="es-ES"/>
        </w:rPr>
        <w:tab/>
        <w:t xml:space="preserve">          </w:t>
      </w:r>
      <w:r w:rsidRPr="00B6560D">
        <w:rPr>
          <w:rFonts w:ascii="Arial" w:eastAsia="Arial Unicode MS" w:hAnsi="Arial" w:cs="Arial"/>
          <w:sz w:val="20"/>
          <w:szCs w:val="20"/>
          <w:lang w:val="en-US" w:eastAsia="es-ES"/>
        </w:rPr>
        <w:t>9</w:t>
      </w:r>
      <w:r w:rsidRPr="00B6560D">
        <w:rPr>
          <w:rFonts w:ascii="Arial" w:eastAsia="Arial Unicode MS" w:hAnsi="Arial" w:cs="Arial"/>
          <w:sz w:val="20"/>
          <w:szCs w:val="20"/>
          <w:lang w:val="en-US" w:eastAsia="es-ES"/>
        </w:rPr>
        <w:tab/>
        <w:t xml:space="preserve"> </w:t>
      </w:r>
      <w:r w:rsidRPr="00B6560D">
        <w:rPr>
          <w:rFonts w:ascii="Arial" w:eastAsia="Times New Roman" w:hAnsi="Arial" w:cs="Arial"/>
          <w:sz w:val="20"/>
          <w:szCs w:val="20"/>
          <w:lang w:val="en-US" w:eastAsia="es-ES"/>
        </w:rPr>
        <w:t>11.56</w:t>
      </w:r>
      <w:r w:rsidRPr="00B6560D">
        <w:rPr>
          <w:rFonts w:ascii="Arial" w:eastAsia="Times New Roman" w:hAnsi="Arial" w:cs="Arial"/>
          <w:sz w:val="20"/>
          <w:szCs w:val="20"/>
          <w:lang w:val="en-US" w:eastAsia="es-ES"/>
        </w:rPr>
        <w:tab/>
        <w:t xml:space="preserve">         6.06      302408456.6</w:t>
      </w:r>
      <w:r w:rsidRPr="00B6560D">
        <w:rPr>
          <w:rFonts w:ascii="Consolas" w:eastAsia="Times New Roman" w:hAnsi="Consolas" w:cs="Consolas"/>
          <w:sz w:val="20"/>
          <w:szCs w:val="20"/>
          <w:lang w:val="en-US" w:eastAsia="es-ES"/>
        </w:rPr>
        <w:t xml:space="preserve">  </w:t>
      </w:r>
      <w:r w:rsidRPr="00B6560D">
        <w:rPr>
          <w:rFonts w:ascii="Arial" w:eastAsia="Times New Roman" w:hAnsi="Arial" w:cs="Arial"/>
          <w:sz w:val="20"/>
          <w:szCs w:val="20"/>
          <w:lang w:val="en-US" w:eastAsia="es-ES"/>
        </w:rPr>
        <w:t xml:space="preserve">   520041278.0</w:t>
      </w:r>
    </w:p>
    <w:p w:rsidR="00FE3F1A" w:rsidRPr="00B6560D" w:rsidRDefault="00FE3F1A" w:rsidP="00FE3F1A">
      <w:pPr>
        <w:spacing w:after="0" w:line="240" w:lineRule="auto"/>
        <w:rPr>
          <w:rFonts w:ascii="Arial" w:eastAsia="Arial Unicode MS" w:hAnsi="Arial" w:cs="Arial"/>
          <w:sz w:val="20"/>
          <w:szCs w:val="20"/>
          <w:lang w:val="en-US" w:eastAsia="es-ES"/>
        </w:rPr>
      </w:pPr>
      <w:r w:rsidRPr="00B6560D">
        <w:rPr>
          <w:rFonts w:ascii="Arial" w:eastAsia="Times New Roman" w:hAnsi="Arial" w:cs="Arial"/>
          <w:sz w:val="20"/>
          <w:szCs w:val="20"/>
          <w:lang w:val="en-US" w:eastAsia="es-ES"/>
        </w:rPr>
        <w:t xml:space="preserve">             Total         </w:t>
      </w:r>
      <w:r w:rsidRPr="00B6560D">
        <w:rPr>
          <w:rFonts w:ascii="Arial" w:eastAsia="Arial Unicode MS" w:hAnsi="Arial" w:cs="Arial"/>
          <w:sz w:val="20"/>
          <w:szCs w:val="20"/>
          <w:lang w:val="en-US" w:eastAsia="es-ES"/>
        </w:rPr>
        <w:t xml:space="preserve">15       </w:t>
      </w:r>
      <w:r w:rsidRPr="00B6560D">
        <w:rPr>
          <w:rFonts w:ascii="Arial" w:eastAsia="Times New Roman" w:hAnsi="Arial" w:cs="Arial"/>
          <w:sz w:val="20"/>
          <w:szCs w:val="20"/>
          <w:lang w:val="en-US" w:eastAsia="es-ES"/>
        </w:rPr>
        <w:t>295.93</w:t>
      </w:r>
      <w:r w:rsidRPr="00B6560D">
        <w:rPr>
          <w:rFonts w:ascii="Arial" w:eastAsia="Times New Roman" w:hAnsi="Arial" w:cs="Arial"/>
          <w:sz w:val="20"/>
          <w:szCs w:val="20"/>
          <w:lang w:val="en-US" w:eastAsia="es-ES"/>
        </w:rPr>
        <w:tab/>
        <w:t xml:space="preserve">     274.43      589205476.9     1616414200.0</w:t>
      </w:r>
    </w:p>
    <w:p w:rsidR="00FE3F1A" w:rsidRPr="00B6560D" w:rsidRDefault="00FE3F1A" w:rsidP="00FE3F1A">
      <w:pPr>
        <w:tabs>
          <w:tab w:val="left" w:pos="3320"/>
          <w:tab w:val="left" w:pos="7500"/>
        </w:tabs>
        <w:spacing w:after="0" w:line="240" w:lineRule="auto"/>
        <w:rPr>
          <w:rFonts w:ascii="Arial" w:eastAsia="Times New Roman" w:hAnsi="Arial" w:cs="Arial"/>
          <w:sz w:val="20"/>
          <w:szCs w:val="20"/>
          <w:lang w:val="en-US" w:eastAsia="es-ES"/>
        </w:rPr>
      </w:pPr>
      <w:r w:rsidRPr="00B6560D">
        <w:rPr>
          <w:rFonts w:ascii="Arial" w:eastAsia="Times New Roman" w:hAnsi="Arial" w:cs="Arial"/>
          <w:sz w:val="20"/>
          <w:szCs w:val="20"/>
          <w:lang w:val="en-US" w:eastAsia="es-ES"/>
        </w:rPr>
        <w:t xml:space="preserve">             C.V (%)                   1.42           1.01           12.83                   20.33</w:t>
      </w:r>
    </w:p>
    <w:p w:rsidR="00FE3F1A" w:rsidRPr="00B6560D" w:rsidRDefault="00FE3F1A" w:rsidP="00FE3F1A">
      <w:pPr>
        <w:spacing w:after="0" w:line="240" w:lineRule="auto"/>
        <w:rPr>
          <w:rFonts w:ascii="Arial" w:eastAsia="Times New Roman" w:hAnsi="Arial" w:cs="Arial"/>
          <w:b/>
          <w:bCs/>
          <w:sz w:val="20"/>
          <w:szCs w:val="20"/>
          <w:lang w:val="en-US" w:eastAsia="es-ES"/>
        </w:rPr>
      </w:pPr>
      <w:r w:rsidRPr="004275A6">
        <w:rPr>
          <w:rFonts w:ascii="Arial" w:eastAsia="Times New Roman" w:hAnsi="Arial" w:cs="Arial"/>
          <w:b/>
          <w:bCs/>
          <w:noProof/>
          <w:sz w:val="20"/>
          <w:szCs w:val="20"/>
          <w:lang w:eastAsia="es-ES"/>
        </w:rPr>
        <mc:AlternateContent>
          <mc:Choice Requires="wps">
            <w:drawing>
              <wp:anchor distT="0" distB="0" distL="114300" distR="114300" simplePos="0" relativeHeight="251661312" behindDoc="0" locked="0" layoutInCell="1" allowOverlap="1" wp14:anchorId="33862F7E" wp14:editId="3DD8D608">
                <wp:simplePos x="0" y="0"/>
                <wp:positionH relativeFrom="column">
                  <wp:posOffset>472440</wp:posOffset>
                </wp:positionH>
                <wp:positionV relativeFrom="paragraph">
                  <wp:posOffset>23495</wp:posOffset>
                </wp:positionV>
                <wp:extent cx="4781550" cy="0"/>
                <wp:effectExtent l="0" t="19050" r="0" b="19050"/>
                <wp:wrapNone/>
                <wp:docPr id="12"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85pt" to="413.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" strokeweight="2.25pt"/>
            </w:pict>
          </mc:Fallback>
        </mc:AlternateContent>
      </w:r>
    </w:p>
    <w:p w:rsidR="00FE3F1A" w:rsidRPr="004275A6" w:rsidRDefault="00FE3F1A" w:rsidP="00FE3F1A">
      <w:pPr>
        <w:spacing w:after="0" w:line="240" w:lineRule="auto"/>
        <w:rPr>
          <w:rFonts w:ascii="Arial" w:eastAsia="Times New Roman" w:hAnsi="Arial" w:cs="Arial"/>
          <w:b/>
          <w:bCs/>
          <w:sz w:val="20"/>
          <w:szCs w:val="20"/>
          <w:lang w:eastAsia="es-ES"/>
        </w:rPr>
      </w:pPr>
      <w:r w:rsidRPr="004275A6">
        <w:rPr>
          <w:rFonts w:ascii="Arial" w:eastAsia="Times New Roman" w:hAnsi="Arial" w:cs="Arial"/>
          <w:b/>
          <w:bCs/>
          <w:sz w:val="20"/>
          <w:szCs w:val="20"/>
          <w:lang w:eastAsia="es-ES"/>
        </w:rPr>
        <w:t xml:space="preserve">*, ** </w:t>
      </w:r>
      <w:proofErr w:type="gramStart"/>
      <w:r w:rsidRPr="004275A6">
        <w:rPr>
          <w:rFonts w:ascii="Arial" w:eastAsia="Times New Roman" w:hAnsi="Arial" w:cs="Arial"/>
          <w:b/>
          <w:bCs/>
          <w:sz w:val="20"/>
          <w:szCs w:val="20"/>
          <w:lang w:eastAsia="es-ES"/>
        </w:rPr>
        <w:t>y</w:t>
      </w:r>
      <w:proofErr w:type="gramEnd"/>
      <w:r w:rsidRPr="004275A6">
        <w:rPr>
          <w:rFonts w:ascii="Arial" w:eastAsia="Times New Roman" w:hAnsi="Arial" w:cs="Arial"/>
          <w:b/>
          <w:bCs/>
          <w:sz w:val="20"/>
          <w:szCs w:val="20"/>
          <w:lang w:eastAsia="es-ES"/>
        </w:rPr>
        <w:t xml:space="preserve"> </w:t>
      </w:r>
      <w:proofErr w:type="spellStart"/>
      <w:r w:rsidRPr="004275A6">
        <w:rPr>
          <w:rFonts w:ascii="Arial" w:eastAsia="Times New Roman" w:hAnsi="Arial" w:cs="Arial"/>
          <w:b/>
          <w:bCs/>
          <w:sz w:val="20"/>
          <w:szCs w:val="20"/>
          <w:lang w:eastAsia="es-ES"/>
        </w:rPr>
        <w:t>ns</w:t>
      </w:r>
      <w:proofErr w:type="spellEnd"/>
      <w:r w:rsidRPr="004275A6">
        <w:rPr>
          <w:rFonts w:ascii="Arial" w:eastAsia="Times New Roman" w:hAnsi="Arial" w:cs="Arial"/>
          <w:b/>
          <w:bCs/>
          <w:sz w:val="20"/>
          <w:szCs w:val="20"/>
          <w:lang w:eastAsia="es-ES"/>
        </w:rPr>
        <w:t>: indican diferencia significativa a p= 0.05, p= 0.01 y diferencia no significativa.</w:t>
      </w:r>
    </w:p>
    <w:p w:rsidR="00FE3F1A" w:rsidRPr="00FE3F1A" w:rsidRDefault="00FE3F1A" w:rsidP="00FE3F1A">
      <w:pPr>
        <w:spacing w:after="0" w:line="240" w:lineRule="auto"/>
        <w:rPr>
          <w:rFonts w:ascii="Arial" w:eastAsia="Times New Roman" w:hAnsi="Arial" w:cs="Arial"/>
          <w:b/>
          <w:bCs/>
          <w:sz w:val="20"/>
          <w:szCs w:val="24"/>
          <w:lang w:eastAsia="es-ES"/>
        </w:rPr>
      </w:pPr>
    </w:p>
    <w:p w:rsidR="00FE3F1A" w:rsidRPr="00FE3F1A" w:rsidRDefault="00FE3F1A" w:rsidP="00FE3F1A">
      <w:pPr>
        <w:spacing w:after="0" w:line="240" w:lineRule="auto"/>
        <w:rPr>
          <w:rFonts w:ascii="Times New Roman" w:eastAsia="Times New Roman" w:hAnsi="Times New Roman"/>
          <w:sz w:val="24"/>
          <w:szCs w:val="24"/>
          <w:lang w:eastAsia="es-ES"/>
        </w:rPr>
      </w:pPr>
    </w:p>
    <w:p w:rsidR="00C97D70" w:rsidRPr="004275A6" w:rsidRDefault="00FE3F1A" w:rsidP="00EA502D">
      <w:pPr>
        <w:spacing w:line="240" w:lineRule="auto"/>
        <w:jc w:val="both"/>
        <w:rPr>
          <w:rFonts w:ascii="Arial" w:hAnsi="Arial" w:cs="Arial"/>
          <w:sz w:val="20"/>
          <w:szCs w:val="20"/>
        </w:rPr>
      </w:pPr>
      <w:r w:rsidRPr="004275A6">
        <w:rPr>
          <w:rFonts w:ascii="Arial" w:hAnsi="Arial" w:cs="Arial"/>
          <w:sz w:val="20"/>
          <w:szCs w:val="20"/>
        </w:rPr>
        <w:t>En la Figura 1, se puede observar que e</w:t>
      </w:r>
      <w:r w:rsidR="00A5418F" w:rsidRPr="004275A6">
        <w:rPr>
          <w:rFonts w:ascii="Arial" w:hAnsi="Arial" w:cs="Arial"/>
          <w:sz w:val="20"/>
          <w:szCs w:val="20"/>
        </w:rPr>
        <w:t>l genotipo 4, fue diferente estadísticamente al resto de los tratamientos evaluados y presentó</w:t>
      </w:r>
      <w:r w:rsidRPr="004275A6">
        <w:rPr>
          <w:rFonts w:ascii="Arial" w:hAnsi="Arial" w:cs="Arial"/>
          <w:sz w:val="20"/>
          <w:szCs w:val="20"/>
        </w:rPr>
        <w:t xml:space="preserve"> la mayor precocidad para las variables floración femenina y mascul</w:t>
      </w:r>
      <w:r w:rsidR="00A5418F" w:rsidRPr="004275A6">
        <w:rPr>
          <w:rFonts w:ascii="Arial" w:hAnsi="Arial" w:cs="Arial"/>
          <w:sz w:val="20"/>
          <w:szCs w:val="20"/>
        </w:rPr>
        <w:t xml:space="preserve">ina con valores de 73 y 75 días, respectivamente. Sin embargo, el tratamiento 4 presentó inferioridad estadística para </w:t>
      </w:r>
      <w:proofErr w:type="gramStart"/>
      <w:r w:rsidR="00A5418F" w:rsidRPr="004275A6">
        <w:rPr>
          <w:rFonts w:ascii="Arial" w:hAnsi="Arial" w:cs="Arial"/>
          <w:sz w:val="20"/>
          <w:szCs w:val="20"/>
        </w:rPr>
        <w:t>la</w:t>
      </w:r>
      <w:proofErr w:type="gramEnd"/>
      <w:r w:rsidR="00A5418F" w:rsidRPr="004275A6">
        <w:rPr>
          <w:rFonts w:ascii="Arial" w:hAnsi="Arial" w:cs="Arial"/>
          <w:sz w:val="20"/>
          <w:szCs w:val="20"/>
        </w:rPr>
        <w:t xml:space="preserve"> variable rendimiento de forraje con un valor cercano a 30 toneladas por hectárea y con respecto a la producción de elote no se detectaron diferencias estadísticas entre genotipos, con una media de producción </w:t>
      </w:r>
      <w:r w:rsidR="008362E4" w:rsidRPr="004275A6">
        <w:rPr>
          <w:rFonts w:ascii="Arial" w:hAnsi="Arial" w:cs="Arial"/>
          <w:sz w:val="20"/>
          <w:szCs w:val="20"/>
        </w:rPr>
        <w:t xml:space="preserve">de </w:t>
      </w:r>
      <w:r w:rsidR="00A5418F" w:rsidRPr="004275A6">
        <w:rPr>
          <w:rFonts w:ascii="Arial" w:hAnsi="Arial" w:cs="Arial"/>
          <w:sz w:val="20"/>
          <w:szCs w:val="20"/>
        </w:rPr>
        <w:t>45 mil elotes por hectárea (Figura 2).</w:t>
      </w:r>
    </w:p>
    <w:p w:rsidR="008362E4" w:rsidRDefault="008362E4" w:rsidP="008362E4">
      <w:pPr>
        <w:jc w:val="center"/>
        <w:rPr>
          <w:rFonts w:ascii="Arial" w:hAnsi="Arial" w:cs="Arial"/>
          <w:sz w:val="24"/>
          <w:szCs w:val="24"/>
        </w:rPr>
      </w:pPr>
      <w:r>
        <w:rPr>
          <w:noProof/>
          <w:lang w:eastAsia="es-ES"/>
        </w:rPr>
        <w:lastRenderedPageBreak/>
        <w:drawing>
          <wp:inline distT="0" distB="0" distL="0" distR="0" wp14:anchorId="07F953BF" wp14:editId="030E8927">
            <wp:extent cx="4083628" cy="2514600"/>
            <wp:effectExtent l="0" t="0" r="0" b="0"/>
            <wp:docPr id="4" name="Gráfico 4" title="Días despues de la siembr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62E4" w:rsidRPr="004275A6" w:rsidRDefault="008362E4" w:rsidP="00EA502D">
      <w:pPr>
        <w:spacing w:line="240" w:lineRule="auto"/>
        <w:jc w:val="both"/>
        <w:rPr>
          <w:rFonts w:ascii="Arial" w:eastAsia="Times New Roman" w:hAnsi="Arial" w:cs="Arial"/>
          <w:sz w:val="20"/>
          <w:szCs w:val="20"/>
          <w:lang w:eastAsia="es-ES"/>
        </w:rPr>
      </w:pPr>
      <w:r w:rsidRPr="004275A6">
        <w:rPr>
          <w:rFonts w:ascii="Arial" w:hAnsi="Arial" w:cs="Arial"/>
          <w:sz w:val="20"/>
          <w:szCs w:val="20"/>
        </w:rPr>
        <w:t xml:space="preserve">Figura 1. </w:t>
      </w:r>
      <w:r w:rsidR="00537733" w:rsidRPr="004275A6">
        <w:rPr>
          <w:rFonts w:ascii="Arial" w:hAnsi="Arial" w:cs="Arial"/>
          <w:sz w:val="20"/>
          <w:szCs w:val="20"/>
        </w:rPr>
        <w:t>Días</w:t>
      </w:r>
      <w:r w:rsidRPr="004275A6">
        <w:rPr>
          <w:rFonts w:ascii="Arial" w:hAnsi="Arial" w:cs="Arial"/>
          <w:sz w:val="20"/>
          <w:szCs w:val="20"/>
        </w:rPr>
        <w:t xml:space="preserve"> a flo</w:t>
      </w:r>
      <w:r w:rsidR="00537733" w:rsidRPr="004275A6">
        <w:rPr>
          <w:rFonts w:ascii="Arial" w:hAnsi="Arial" w:cs="Arial"/>
          <w:sz w:val="20"/>
          <w:szCs w:val="20"/>
        </w:rPr>
        <w:t>ración femenina y masculina en cuatro criollos elot</w:t>
      </w:r>
      <w:r w:rsidRPr="004275A6">
        <w:rPr>
          <w:rFonts w:ascii="Arial" w:hAnsi="Arial" w:cs="Arial"/>
          <w:sz w:val="20"/>
          <w:szCs w:val="20"/>
        </w:rPr>
        <w:t>eros</w:t>
      </w:r>
      <w:r w:rsidR="00537733" w:rsidRPr="004275A6">
        <w:rPr>
          <w:rFonts w:ascii="Arial" w:hAnsi="Arial" w:cs="Arial"/>
          <w:sz w:val="20"/>
          <w:szCs w:val="20"/>
        </w:rPr>
        <w:t xml:space="preserve">. </w:t>
      </w:r>
      <w:r w:rsidR="00537733" w:rsidRPr="004275A6">
        <w:rPr>
          <w:rFonts w:ascii="Arial" w:eastAsia="Times New Roman" w:hAnsi="Arial" w:cs="Arial"/>
          <w:sz w:val="20"/>
          <w:szCs w:val="20"/>
          <w:lang w:eastAsia="es-ES"/>
        </w:rPr>
        <w:t>Instituto Tecnológico de Roque. Ciclo P/V 2014.</w:t>
      </w:r>
    </w:p>
    <w:p w:rsidR="00A24288" w:rsidRDefault="00A24288" w:rsidP="00F63171">
      <w:pPr>
        <w:jc w:val="both"/>
        <w:rPr>
          <w:rFonts w:ascii="Arial" w:eastAsia="Times New Roman" w:hAnsi="Arial" w:cs="Arial"/>
          <w:sz w:val="24"/>
          <w:szCs w:val="24"/>
          <w:lang w:eastAsia="es-ES"/>
        </w:rPr>
      </w:pPr>
    </w:p>
    <w:p w:rsidR="00537733" w:rsidRDefault="00A24288" w:rsidP="00A24288">
      <w:pPr>
        <w:jc w:val="center"/>
        <w:rPr>
          <w:rFonts w:ascii="Arial" w:eastAsia="Times New Roman" w:hAnsi="Arial" w:cs="Arial"/>
          <w:sz w:val="24"/>
          <w:szCs w:val="24"/>
          <w:lang w:eastAsia="es-ES"/>
        </w:rPr>
      </w:pPr>
      <w:r>
        <w:rPr>
          <w:noProof/>
          <w:lang w:eastAsia="es-ES"/>
        </w:rPr>
        <w:drawing>
          <wp:inline distT="0" distB="0" distL="0" distR="0" wp14:anchorId="03FD7FFF" wp14:editId="2F241CD9">
            <wp:extent cx="4914900" cy="2815937"/>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4288" w:rsidRPr="004275A6" w:rsidRDefault="00A24288" w:rsidP="00EA502D">
      <w:pPr>
        <w:spacing w:line="240" w:lineRule="auto"/>
        <w:jc w:val="both"/>
        <w:rPr>
          <w:rFonts w:ascii="Arial" w:eastAsia="Times New Roman" w:hAnsi="Arial" w:cs="Arial"/>
          <w:sz w:val="20"/>
          <w:szCs w:val="20"/>
          <w:lang w:eastAsia="es-ES"/>
        </w:rPr>
      </w:pPr>
      <w:r w:rsidRPr="004275A6">
        <w:rPr>
          <w:rFonts w:ascii="Arial" w:hAnsi="Arial" w:cs="Arial"/>
          <w:sz w:val="20"/>
          <w:szCs w:val="20"/>
        </w:rPr>
        <w:t xml:space="preserve">Figura 2. Producción de elote y rendimiento de forraje en cuatro criollos eloteros. </w:t>
      </w:r>
      <w:r w:rsidRPr="004275A6">
        <w:rPr>
          <w:rFonts w:ascii="Arial" w:eastAsia="Times New Roman" w:hAnsi="Arial" w:cs="Arial"/>
          <w:sz w:val="20"/>
          <w:szCs w:val="20"/>
          <w:lang w:eastAsia="es-ES"/>
        </w:rPr>
        <w:t>Instituto Tecnológico de Roque. Ciclo P/V 2014.</w:t>
      </w:r>
    </w:p>
    <w:p w:rsidR="00EA502D" w:rsidRDefault="00EA502D" w:rsidP="00F63171">
      <w:pPr>
        <w:jc w:val="both"/>
        <w:rPr>
          <w:rFonts w:ascii="Arial" w:eastAsia="Times New Roman" w:hAnsi="Arial" w:cs="Arial"/>
          <w:b/>
          <w:sz w:val="24"/>
          <w:szCs w:val="24"/>
          <w:lang w:eastAsia="es-ES"/>
        </w:rPr>
      </w:pPr>
    </w:p>
    <w:p w:rsidR="004275A6" w:rsidRDefault="004275A6" w:rsidP="00F63171">
      <w:pPr>
        <w:jc w:val="both"/>
        <w:rPr>
          <w:rFonts w:ascii="Arial" w:eastAsia="Times New Roman" w:hAnsi="Arial" w:cs="Arial"/>
          <w:b/>
          <w:sz w:val="24"/>
          <w:szCs w:val="24"/>
          <w:lang w:eastAsia="es-ES"/>
        </w:rPr>
      </w:pPr>
    </w:p>
    <w:p w:rsidR="00537733" w:rsidRPr="004275A6" w:rsidRDefault="004275A6" w:rsidP="00F63171">
      <w:pPr>
        <w:jc w:val="both"/>
        <w:rPr>
          <w:rFonts w:ascii="Arial" w:eastAsia="Times New Roman" w:hAnsi="Arial" w:cs="Arial"/>
          <w:b/>
          <w:sz w:val="20"/>
          <w:szCs w:val="20"/>
          <w:lang w:eastAsia="es-ES"/>
        </w:rPr>
      </w:pPr>
      <w:r w:rsidRPr="004275A6">
        <w:rPr>
          <w:rFonts w:ascii="Arial" w:eastAsia="Times New Roman" w:hAnsi="Arial" w:cs="Arial"/>
          <w:b/>
          <w:sz w:val="20"/>
          <w:szCs w:val="20"/>
          <w:lang w:eastAsia="es-ES"/>
        </w:rPr>
        <w:t xml:space="preserve">4.- </w:t>
      </w:r>
      <w:r w:rsidR="00A24288" w:rsidRPr="004275A6">
        <w:rPr>
          <w:rFonts w:ascii="Arial" w:eastAsia="Times New Roman" w:hAnsi="Arial" w:cs="Arial"/>
          <w:b/>
          <w:sz w:val="20"/>
          <w:szCs w:val="20"/>
          <w:lang w:eastAsia="es-ES"/>
        </w:rPr>
        <w:t>CONCLUSION.</w:t>
      </w:r>
    </w:p>
    <w:p w:rsidR="00A24288" w:rsidRPr="004275A6" w:rsidRDefault="00A24288" w:rsidP="00EA502D">
      <w:pPr>
        <w:spacing w:line="240" w:lineRule="auto"/>
        <w:jc w:val="both"/>
        <w:rPr>
          <w:rFonts w:ascii="Arial" w:eastAsia="Times New Roman" w:hAnsi="Arial" w:cs="Arial"/>
          <w:sz w:val="20"/>
          <w:szCs w:val="20"/>
          <w:lang w:eastAsia="es-ES"/>
        </w:rPr>
      </w:pPr>
      <w:r w:rsidRPr="004275A6">
        <w:rPr>
          <w:rFonts w:ascii="Arial" w:eastAsia="Times New Roman" w:hAnsi="Arial" w:cs="Arial"/>
          <w:sz w:val="20"/>
          <w:szCs w:val="20"/>
          <w:lang w:eastAsia="es-ES"/>
        </w:rPr>
        <w:t>Los rendimientos fueron iguales estadísticamente, por lo cual se concluye que el mejor genotipo de acuerdo a la precocidad fue el tratamiento 4. El tratamiento 2 fue el genotipo que experimento mayor rendimiento</w:t>
      </w:r>
      <w:r w:rsidR="00983F50" w:rsidRPr="004275A6">
        <w:rPr>
          <w:rFonts w:ascii="Arial" w:eastAsia="Times New Roman" w:hAnsi="Arial" w:cs="Arial"/>
          <w:sz w:val="20"/>
          <w:szCs w:val="20"/>
          <w:lang w:eastAsia="es-ES"/>
        </w:rPr>
        <w:t xml:space="preserve"> de forraje</w:t>
      </w:r>
      <w:r w:rsidRPr="004275A6">
        <w:rPr>
          <w:rFonts w:ascii="Arial" w:eastAsia="Times New Roman" w:hAnsi="Arial" w:cs="Arial"/>
          <w:sz w:val="20"/>
          <w:szCs w:val="20"/>
          <w:lang w:eastAsia="es-ES"/>
        </w:rPr>
        <w:t>, pero muy tardío.</w:t>
      </w:r>
    </w:p>
    <w:p w:rsidR="005D184B" w:rsidRDefault="005D184B" w:rsidP="00F63171">
      <w:pPr>
        <w:jc w:val="both"/>
        <w:rPr>
          <w:rFonts w:ascii="Arial" w:hAnsi="Arial" w:cs="Arial"/>
          <w:b/>
          <w:sz w:val="20"/>
          <w:szCs w:val="20"/>
        </w:rPr>
      </w:pPr>
    </w:p>
    <w:p w:rsidR="00182661" w:rsidRPr="004275A6" w:rsidRDefault="004275A6" w:rsidP="00F63171">
      <w:pPr>
        <w:jc w:val="both"/>
        <w:rPr>
          <w:rFonts w:ascii="Arial" w:hAnsi="Arial" w:cs="Arial"/>
          <w:b/>
          <w:sz w:val="20"/>
          <w:szCs w:val="20"/>
        </w:rPr>
      </w:pPr>
      <w:r>
        <w:rPr>
          <w:rFonts w:ascii="Arial" w:hAnsi="Arial" w:cs="Arial"/>
          <w:b/>
          <w:sz w:val="20"/>
          <w:szCs w:val="20"/>
        </w:rPr>
        <w:t>5.- BIBLIOGRAFIA</w:t>
      </w:r>
    </w:p>
    <w:p w:rsidR="00811C0B" w:rsidRPr="004275A6" w:rsidRDefault="00811C0B" w:rsidP="004275A6">
      <w:pPr>
        <w:pStyle w:val="Prrafodelista"/>
        <w:numPr>
          <w:ilvl w:val="0"/>
          <w:numId w:val="2"/>
        </w:numPr>
        <w:spacing w:line="240" w:lineRule="auto"/>
        <w:jc w:val="both"/>
        <w:rPr>
          <w:rFonts w:ascii="Arial" w:hAnsi="Arial" w:cs="Arial"/>
          <w:sz w:val="20"/>
          <w:szCs w:val="20"/>
        </w:rPr>
      </w:pPr>
      <w:r w:rsidRPr="004275A6">
        <w:rPr>
          <w:rFonts w:ascii="Arial" w:hAnsi="Arial" w:cs="Arial"/>
          <w:sz w:val="20"/>
          <w:szCs w:val="20"/>
        </w:rPr>
        <w:t xml:space="preserve">Hernández A.J.A., Ramiro, C.A., Maya H.V., </w:t>
      </w:r>
      <w:proofErr w:type="spellStart"/>
      <w:r w:rsidRPr="004275A6">
        <w:rPr>
          <w:rFonts w:ascii="Arial" w:hAnsi="Arial" w:cs="Arial"/>
          <w:sz w:val="20"/>
          <w:szCs w:val="20"/>
        </w:rPr>
        <w:t>Chaverria</w:t>
      </w:r>
      <w:proofErr w:type="spellEnd"/>
      <w:r w:rsidRPr="004275A6">
        <w:rPr>
          <w:rFonts w:ascii="Arial" w:hAnsi="Arial" w:cs="Arial"/>
          <w:sz w:val="20"/>
          <w:szCs w:val="20"/>
        </w:rPr>
        <w:t xml:space="preserve">, C.J y Martínez, G.M. 2001. El cultivo del maíz para elote en la zona media de San Luis Potosí. Instituto Nacional de Investigaciones Agrícolas y Pecuarias (INIFAP) CIR- Centro de Investigación Regional del Noreste, Campo Experimental Las Palma. </w:t>
      </w:r>
      <w:r w:rsidRPr="004275A6">
        <w:rPr>
          <w:rFonts w:ascii="Arial" w:hAnsi="Arial" w:cs="Arial"/>
          <w:sz w:val="20"/>
          <w:szCs w:val="20"/>
          <w:lang w:val="es-ES"/>
        </w:rPr>
        <w:t xml:space="preserve">Folleto num.26 </w:t>
      </w:r>
      <w:proofErr w:type="spellStart"/>
      <w:r w:rsidRPr="004275A6">
        <w:rPr>
          <w:rFonts w:ascii="Arial" w:hAnsi="Arial" w:cs="Arial"/>
          <w:sz w:val="20"/>
          <w:szCs w:val="20"/>
          <w:lang w:val="es-ES"/>
        </w:rPr>
        <w:t>pp</w:t>
      </w:r>
      <w:proofErr w:type="spellEnd"/>
      <w:r w:rsidRPr="004275A6">
        <w:rPr>
          <w:rFonts w:ascii="Arial" w:hAnsi="Arial" w:cs="Arial"/>
          <w:sz w:val="20"/>
          <w:szCs w:val="20"/>
          <w:lang w:val="es-ES"/>
        </w:rPr>
        <w:t xml:space="preserve"> 5-13.</w:t>
      </w:r>
    </w:p>
    <w:p w:rsidR="00811C0B" w:rsidRPr="004275A6" w:rsidRDefault="00811C0B" w:rsidP="004275A6">
      <w:pPr>
        <w:pStyle w:val="Prrafodelista"/>
        <w:numPr>
          <w:ilvl w:val="0"/>
          <w:numId w:val="2"/>
        </w:numPr>
        <w:spacing w:line="240" w:lineRule="auto"/>
        <w:jc w:val="both"/>
        <w:rPr>
          <w:rFonts w:ascii="Arial" w:hAnsi="Arial" w:cs="Arial"/>
          <w:sz w:val="20"/>
          <w:szCs w:val="20"/>
        </w:rPr>
      </w:pPr>
      <w:r w:rsidRPr="004275A6">
        <w:rPr>
          <w:rFonts w:ascii="Arial" w:hAnsi="Arial" w:cs="Arial"/>
          <w:sz w:val="20"/>
          <w:szCs w:val="20"/>
        </w:rPr>
        <w:t xml:space="preserve">Muñoz, O. A. 2003. </w:t>
      </w:r>
      <w:proofErr w:type="spellStart"/>
      <w:r w:rsidRPr="004275A6">
        <w:rPr>
          <w:rFonts w:ascii="Arial" w:hAnsi="Arial" w:cs="Arial"/>
          <w:sz w:val="20"/>
          <w:szCs w:val="20"/>
        </w:rPr>
        <w:t>Centli</w:t>
      </w:r>
      <w:proofErr w:type="spellEnd"/>
      <w:r w:rsidRPr="004275A6">
        <w:rPr>
          <w:rFonts w:ascii="Arial" w:hAnsi="Arial" w:cs="Arial"/>
          <w:sz w:val="20"/>
          <w:szCs w:val="20"/>
        </w:rPr>
        <w:t>-Maíz. Prehistoria e Historia, Diversidad, Potencial, Origen Genético y Geográfico. Colegio de Postgraduados. Montecillo, Texcoco. México. 210 p.</w:t>
      </w:r>
    </w:p>
    <w:p w:rsidR="00811C0B" w:rsidRPr="004275A6" w:rsidRDefault="00811C0B" w:rsidP="004275A6">
      <w:pPr>
        <w:pStyle w:val="Prrafodelista"/>
        <w:numPr>
          <w:ilvl w:val="0"/>
          <w:numId w:val="2"/>
        </w:numPr>
        <w:spacing w:line="240" w:lineRule="auto"/>
        <w:jc w:val="both"/>
        <w:rPr>
          <w:rFonts w:ascii="Arial" w:hAnsi="Arial" w:cs="Arial"/>
          <w:bCs/>
          <w:sz w:val="20"/>
          <w:szCs w:val="20"/>
          <w:lang w:val="en-US"/>
        </w:rPr>
      </w:pPr>
      <w:proofErr w:type="spellStart"/>
      <w:r w:rsidRPr="004275A6">
        <w:rPr>
          <w:rFonts w:ascii="Arial" w:hAnsi="Arial" w:cs="Arial"/>
          <w:bCs/>
          <w:sz w:val="20"/>
          <w:szCs w:val="20"/>
          <w:lang w:val="en-US"/>
        </w:rPr>
        <w:t>Bommer</w:t>
      </w:r>
      <w:proofErr w:type="spellEnd"/>
      <w:r w:rsidRPr="004275A6">
        <w:rPr>
          <w:rFonts w:ascii="Arial" w:hAnsi="Arial" w:cs="Arial"/>
          <w:bCs/>
          <w:sz w:val="20"/>
          <w:szCs w:val="20"/>
          <w:lang w:val="en-US"/>
        </w:rPr>
        <w:t xml:space="preserve"> D. F., R</w:t>
      </w:r>
      <w:r w:rsidR="00983F50" w:rsidRPr="004275A6">
        <w:rPr>
          <w:rFonts w:ascii="Arial" w:hAnsi="Arial" w:cs="Arial"/>
          <w:bCs/>
          <w:sz w:val="20"/>
          <w:szCs w:val="20"/>
          <w:lang w:val="en-US"/>
        </w:rPr>
        <w:t>. 1991.</w:t>
      </w:r>
      <w:r w:rsidRPr="004275A6">
        <w:rPr>
          <w:rFonts w:ascii="Arial" w:hAnsi="Arial" w:cs="Arial"/>
          <w:bCs/>
          <w:sz w:val="20"/>
          <w:szCs w:val="20"/>
          <w:lang w:val="en-US"/>
        </w:rPr>
        <w:t xml:space="preserve"> </w:t>
      </w:r>
      <w:r w:rsidRPr="004275A6">
        <w:rPr>
          <w:rFonts w:ascii="Arial" w:hAnsi="Arial" w:cs="Arial"/>
          <w:sz w:val="20"/>
          <w:szCs w:val="20"/>
          <w:lang w:val="en-US"/>
        </w:rPr>
        <w:t xml:space="preserve">The historical development of international collaboration in plant genetics resources. </w:t>
      </w:r>
      <w:r w:rsidRPr="004275A6">
        <w:rPr>
          <w:rFonts w:ascii="Arial" w:hAnsi="Arial" w:cs="Arial"/>
          <w:i/>
          <w:iCs/>
          <w:sz w:val="20"/>
          <w:szCs w:val="20"/>
          <w:lang w:val="en-US"/>
        </w:rPr>
        <w:t xml:space="preserve">In: </w:t>
      </w:r>
      <w:r w:rsidRPr="004275A6">
        <w:rPr>
          <w:rFonts w:ascii="Arial" w:hAnsi="Arial" w:cs="Arial"/>
          <w:sz w:val="20"/>
          <w:szCs w:val="20"/>
          <w:lang w:val="en-US"/>
        </w:rPr>
        <w:t xml:space="preserve">Crop Networks: Searching for New Concepts for Collaborative Genetic Resources. </w:t>
      </w:r>
      <w:proofErr w:type="spellStart"/>
      <w:r w:rsidRPr="004275A6">
        <w:rPr>
          <w:rFonts w:ascii="Arial" w:hAnsi="Arial" w:cs="Arial"/>
          <w:sz w:val="20"/>
          <w:szCs w:val="20"/>
          <w:lang w:val="en-US"/>
        </w:rPr>
        <w:t>Th</w:t>
      </w:r>
      <w:proofErr w:type="spellEnd"/>
      <w:r w:rsidRPr="004275A6">
        <w:rPr>
          <w:rFonts w:ascii="Arial" w:hAnsi="Arial" w:cs="Arial"/>
          <w:sz w:val="20"/>
          <w:szCs w:val="20"/>
          <w:lang w:val="en-US"/>
        </w:rPr>
        <w:t xml:space="preserve"> J L Van </w:t>
      </w:r>
      <w:proofErr w:type="spellStart"/>
      <w:r w:rsidRPr="004275A6">
        <w:rPr>
          <w:rFonts w:ascii="Arial" w:hAnsi="Arial" w:cs="Arial"/>
          <w:sz w:val="20"/>
          <w:szCs w:val="20"/>
          <w:lang w:val="en-US"/>
        </w:rPr>
        <w:t>Hintun</w:t>
      </w:r>
      <w:proofErr w:type="spellEnd"/>
      <w:r w:rsidRPr="004275A6">
        <w:rPr>
          <w:rFonts w:ascii="Arial" w:hAnsi="Arial" w:cs="Arial"/>
          <w:sz w:val="20"/>
          <w:szCs w:val="20"/>
          <w:lang w:val="en-US"/>
        </w:rPr>
        <w:t xml:space="preserve">, L </w:t>
      </w:r>
      <w:proofErr w:type="spellStart"/>
      <w:r w:rsidRPr="004275A6">
        <w:rPr>
          <w:rFonts w:ascii="Arial" w:hAnsi="Arial" w:cs="Arial"/>
          <w:sz w:val="20"/>
          <w:szCs w:val="20"/>
          <w:lang w:val="en-US"/>
        </w:rPr>
        <w:t>Frese</w:t>
      </w:r>
      <w:proofErr w:type="spellEnd"/>
      <w:r w:rsidRPr="004275A6">
        <w:rPr>
          <w:rFonts w:ascii="Arial" w:hAnsi="Arial" w:cs="Arial"/>
          <w:sz w:val="20"/>
          <w:szCs w:val="20"/>
          <w:lang w:val="en-US"/>
        </w:rPr>
        <w:t xml:space="preserve">, P M </w:t>
      </w:r>
      <w:proofErr w:type="spellStart"/>
      <w:r w:rsidRPr="004275A6">
        <w:rPr>
          <w:rFonts w:ascii="Arial" w:hAnsi="Arial" w:cs="Arial"/>
          <w:sz w:val="20"/>
          <w:szCs w:val="20"/>
          <w:lang w:val="en-US"/>
        </w:rPr>
        <w:t>Perrer</w:t>
      </w:r>
      <w:proofErr w:type="spellEnd"/>
      <w:r w:rsidRPr="004275A6">
        <w:rPr>
          <w:rFonts w:ascii="Arial" w:hAnsi="Arial" w:cs="Arial"/>
          <w:sz w:val="20"/>
          <w:szCs w:val="20"/>
          <w:lang w:val="en-US"/>
        </w:rPr>
        <w:t xml:space="preserve"> (</w:t>
      </w:r>
      <w:proofErr w:type="spellStart"/>
      <w:proofErr w:type="gramStart"/>
      <w:r w:rsidRPr="004275A6">
        <w:rPr>
          <w:rFonts w:ascii="Arial" w:hAnsi="Arial" w:cs="Arial"/>
          <w:sz w:val="20"/>
          <w:szCs w:val="20"/>
          <w:lang w:val="en-US"/>
        </w:rPr>
        <w:t>eds</w:t>
      </w:r>
      <w:proofErr w:type="spellEnd"/>
      <w:proofErr w:type="gramEnd"/>
      <w:r w:rsidRPr="004275A6">
        <w:rPr>
          <w:rFonts w:ascii="Arial" w:hAnsi="Arial" w:cs="Arial"/>
          <w:sz w:val="20"/>
          <w:szCs w:val="20"/>
          <w:lang w:val="en-US"/>
        </w:rPr>
        <w:t xml:space="preserve">). Papers of the EUCARPIA/IBPGR Symposium Held in </w:t>
      </w:r>
      <w:proofErr w:type="spellStart"/>
      <w:r w:rsidRPr="004275A6">
        <w:rPr>
          <w:rFonts w:ascii="Arial" w:hAnsi="Arial" w:cs="Arial"/>
          <w:sz w:val="20"/>
          <w:szCs w:val="20"/>
          <w:lang w:val="en-US"/>
        </w:rPr>
        <w:t>Wageningen</w:t>
      </w:r>
      <w:proofErr w:type="spellEnd"/>
      <w:r w:rsidRPr="004275A6">
        <w:rPr>
          <w:rFonts w:ascii="Arial" w:hAnsi="Arial" w:cs="Arial"/>
          <w:sz w:val="20"/>
          <w:szCs w:val="20"/>
          <w:lang w:val="en-US"/>
        </w:rPr>
        <w:t xml:space="preserve">. The Netherlands. 3-6 December 1990. </w:t>
      </w:r>
      <w:proofErr w:type="spellStart"/>
      <w:r w:rsidRPr="004275A6">
        <w:rPr>
          <w:rFonts w:ascii="Arial" w:hAnsi="Arial" w:cs="Arial"/>
          <w:sz w:val="20"/>
          <w:szCs w:val="20"/>
          <w:lang w:val="en-US"/>
        </w:rPr>
        <w:t>Inernational</w:t>
      </w:r>
      <w:proofErr w:type="spellEnd"/>
      <w:r w:rsidRPr="004275A6">
        <w:rPr>
          <w:rFonts w:ascii="Arial" w:hAnsi="Arial" w:cs="Arial"/>
          <w:sz w:val="20"/>
          <w:szCs w:val="20"/>
          <w:lang w:val="en-US"/>
        </w:rPr>
        <w:t xml:space="preserve"> Crop Network Series No. 4 International Board for Plant Genetic Resources. Rome. pp</w:t>
      </w:r>
      <w:proofErr w:type="gramStart"/>
      <w:r w:rsidRPr="004275A6">
        <w:rPr>
          <w:rFonts w:ascii="Arial" w:hAnsi="Arial" w:cs="Arial"/>
          <w:sz w:val="20"/>
          <w:szCs w:val="20"/>
          <w:lang w:val="en-US"/>
        </w:rPr>
        <w:t>:3</w:t>
      </w:r>
      <w:proofErr w:type="gramEnd"/>
      <w:r w:rsidRPr="004275A6">
        <w:rPr>
          <w:rFonts w:ascii="Arial" w:hAnsi="Arial" w:cs="Arial"/>
          <w:sz w:val="20"/>
          <w:szCs w:val="20"/>
          <w:lang w:val="en-US"/>
        </w:rPr>
        <w:t>-12.</w:t>
      </w:r>
      <w:r w:rsidR="00983F50" w:rsidRPr="004275A6">
        <w:rPr>
          <w:rFonts w:ascii="Arial" w:hAnsi="Arial" w:cs="Arial"/>
          <w:bCs/>
          <w:sz w:val="20"/>
          <w:szCs w:val="20"/>
          <w:lang w:val="en-US"/>
        </w:rPr>
        <w:t xml:space="preserve"> </w:t>
      </w:r>
    </w:p>
    <w:p w:rsidR="00811C0B" w:rsidRPr="00811C0B" w:rsidRDefault="00811C0B" w:rsidP="00811C0B">
      <w:pPr>
        <w:jc w:val="both"/>
        <w:rPr>
          <w:rFonts w:ascii="Times New Roman" w:hAnsi="Times New Roman"/>
          <w:sz w:val="24"/>
          <w:szCs w:val="24"/>
        </w:rPr>
      </w:pPr>
    </w:p>
    <w:p w:rsidR="005C4663" w:rsidRDefault="005C4663" w:rsidP="00F63171">
      <w:pPr>
        <w:jc w:val="both"/>
        <w:rPr>
          <w:rFonts w:ascii="Arial" w:hAnsi="Arial" w:cs="Arial"/>
          <w:color w:val="000000"/>
          <w:sz w:val="24"/>
          <w:szCs w:val="24"/>
        </w:rPr>
      </w:pPr>
    </w:p>
    <w:p w:rsidR="00DD4B53" w:rsidRPr="00A71E0B" w:rsidRDefault="00DD4B53" w:rsidP="00DD4B53">
      <w:pPr>
        <w:spacing w:line="360" w:lineRule="auto"/>
        <w:jc w:val="both"/>
        <w:rPr>
          <w:rFonts w:ascii="Arial" w:hAnsi="Arial" w:cs="Arial"/>
          <w:sz w:val="24"/>
          <w:szCs w:val="24"/>
        </w:rPr>
      </w:pPr>
    </w:p>
    <w:p w:rsidR="00DD4B53" w:rsidRDefault="00DD4B53" w:rsidP="00DD4B53">
      <w:pPr>
        <w:autoSpaceDE w:val="0"/>
        <w:autoSpaceDN w:val="0"/>
        <w:adjustRightInd w:val="0"/>
        <w:spacing w:after="0" w:line="360" w:lineRule="auto"/>
        <w:jc w:val="both"/>
        <w:rPr>
          <w:rFonts w:ascii="Arial" w:hAnsi="Arial" w:cs="Arial"/>
          <w:sz w:val="24"/>
          <w:szCs w:val="24"/>
        </w:rPr>
      </w:pPr>
    </w:p>
    <w:p w:rsidR="00E47A8D" w:rsidRDefault="00E47A8D"/>
    <w:sectPr w:rsidR="00E47A8D" w:rsidSect="005D184B">
      <w:headerReference w:type="default" r:id="rId14"/>
      <w:footerReference w:type="default" r:id="rId15"/>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015" w:rsidRDefault="00ED0015" w:rsidP="00ED0015">
      <w:pPr>
        <w:spacing w:after="0" w:line="240" w:lineRule="auto"/>
      </w:pPr>
      <w:r>
        <w:separator/>
      </w:r>
    </w:p>
  </w:endnote>
  <w:endnote w:type="continuationSeparator" w:id="0">
    <w:p w:rsidR="00ED0015" w:rsidRDefault="00ED0015" w:rsidP="00ED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dvTT5843c571">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377009"/>
      <w:docPartObj>
        <w:docPartGallery w:val="Page Numbers (Bottom of Page)"/>
        <w:docPartUnique/>
      </w:docPartObj>
    </w:sdtPr>
    <w:sdtEndPr/>
    <w:sdtContent>
      <w:p w:rsidR="00AB0718" w:rsidRDefault="00AB0718">
        <w:pPr>
          <w:pStyle w:val="Piedepgina"/>
          <w:jc w:val="center"/>
        </w:pPr>
        <w:r>
          <w:fldChar w:fldCharType="begin"/>
        </w:r>
        <w:r>
          <w:instrText>PAGE   \* MERGEFORMAT</w:instrText>
        </w:r>
        <w:r>
          <w:fldChar w:fldCharType="separate"/>
        </w:r>
        <w:r w:rsidR="008B2D8F">
          <w:rPr>
            <w:noProof/>
          </w:rPr>
          <w:t>4</w:t>
        </w:r>
        <w:r>
          <w:fldChar w:fldCharType="end"/>
        </w:r>
      </w:p>
    </w:sdtContent>
  </w:sdt>
  <w:p w:rsidR="00AB0718" w:rsidRDefault="00AB07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015" w:rsidRDefault="00ED0015" w:rsidP="00ED0015">
      <w:pPr>
        <w:spacing w:after="0" w:line="240" w:lineRule="auto"/>
      </w:pPr>
      <w:r>
        <w:separator/>
      </w:r>
    </w:p>
  </w:footnote>
  <w:footnote w:type="continuationSeparator" w:id="0">
    <w:p w:rsidR="00ED0015" w:rsidRDefault="00ED0015" w:rsidP="00ED00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015" w:rsidRPr="00ED0015" w:rsidRDefault="00ED0015" w:rsidP="00ED0015">
    <w:pPr>
      <w:tabs>
        <w:tab w:val="center" w:pos="4419"/>
        <w:tab w:val="right" w:pos="8838"/>
      </w:tabs>
      <w:spacing w:after="0" w:line="240" w:lineRule="auto"/>
      <w:rPr>
        <w:rFonts w:ascii="Times New Roman" w:eastAsia="Times New Roman" w:hAnsi="Times New Roman"/>
        <w:sz w:val="24"/>
        <w:szCs w:val="24"/>
        <w:lang w:val="en-US"/>
      </w:rPr>
    </w:pPr>
    <w:r>
      <w:rPr>
        <w:rFonts w:ascii="Times New Roman" w:eastAsia="Times New Roman" w:hAnsi="Times New Roman"/>
        <w:noProof/>
        <w:sz w:val="24"/>
        <w:szCs w:val="24"/>
        <w:lang w:eastAsia="es-ES"/>
      </w:rPr>
      <w:drawing>
        <wp:inline distT="0" distB="0" distL="0" distR="0" wp14:anchorId="72B581C2" wp14:editId="383FE484">
          <wp:extent cx="5641975" cy="1153160"/>
          <wp:effectExtent l="0" t="0" r="0" b="8890"/>
          <wp:docPr id="2" name="Imagen 2"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1975" cy="1153160"/>
                  </a:xfrm>
                  <a:prstGeom prst="rect">
                    <a:avLst/>
                  </a:prstGeom>
                  <a:noFill/>
                  <a:ln>
                    <a:noFill/>
                  </a:ln>
                </pic:spPr>
              </pic:pic>
            </a:graphicData>
          </a:graphic>
        </wp:inline>
      </w:drawing>
    </w:r>
  </w:p>
  <w:p w:rsidR="00ED0015" w:rsidRDefault="00ED00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B46A43"/>
    <w:multiLevelType w:val="hybridMultilevel"/>
    <w:tmpl w:val="199CBD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1F134D1"/>
    <w:multiLevelType w:val="hybridMultilevel"/>
    <w:tmpl w:val="53B250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B53"/>
    <w:rsid w:val="00103202"/>
    <w:rsid w:val="00182661"/>
    <w:rsid w:val="002957A7"/>
    <w:rsid w:val="002A45F6"/>
    <w:rsid w:val="00425F3D"/>
    <w:rsid w:val="004275A6"/>
    <w:rsid w:val="004805AE"/>
    <w:rsid w:val="00537733"/>
    <w:rsid w:val="00544D58"/>
    <w:rsid w:val="005C4663"/>
    <w:rsid w:val="005D184B"/>
    <w:rsid w:val="0064301E"/>
    <w:rsid w:val="00811C0B"/>
    <w:rsid w:val="008362E4"/>
    <w:rsid w:val="00862AE5"/>
    <w:rsid w:val="008B2D8F"/>
    <w:rsid w:val="00983F50"/>
    <w:rsid w:val="00A24288"/>
    <w:rsid w:val="00A5418F"/>
    <w:rsid w:val="00AB0718"/>
    <w:rsid w:val="00B6560D"/>
    <w:rsid w:val="00C54CEA"/>
    <w:rsid w:val="00C97D70"/>
    <w:rsid w:val="00CA5338"/>
    <w:rsid w:val="00DD4B53"/>
    <w:rsid w:val="00E47A8D"/>
    <w:rsid w:val="00EA502D"/>
    <w:rsid w:val="00EA6F1C"/>
    <w:rsid w:val="00ED0015"/>
    <w:rsid w:val="00F63171"/>
    <w:rsid w:val="00FE3F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B53"/>
    <w:rPr>
      <w:rFonts w:ascii="Calibri" w:eastAsia="Calibri" w:hAnsi="Calibri" w:cs="Times New Roman"/>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11C0B"/>
    <w:pPr>
      <w:ind w:left="720"/>
      <w:contextualSpacing/>
    </w:pPr>
    <w:rPr>
      <w:rFonts w:asciiTheme="minorHAnsi" w:eastAsiaTheme="minorEastAsia" w:hAnsiTheme="minorHAnsi" w:cstheme="minorBidi"/>
      <w:lang w:val="es-MX" w:eastAsia="es-MX"/>
    </w:rPr>
  </w:style>
  <w:style w:type="paragraph" w:styleId="NormalWeb">
    <w:name w:val="Normal (Web)"/>
    <w:basedOn w:val="Normal"/>
    <w:uiPriority w:val="99"/>
    <w:semiHidden/>
    <w:unhideWhenUsed/>
    <w:rsid w:val="00182661"/>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Textodeglobo">
    <w:name w:val="Balloon Text"/>
    <w:basedOn w:val="Normal"/>
    <w:link w:val="TextodegloboCar"/>
    <w:uiPriority w:val="99"/>
    <w:semiHidden/>
    <w:unhideWhenUsed/>
    <w:rsid w:val="00C54C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CEA"/>
    <w:rPr>
      <w:rFonts w:ascii="Tahoma" w:eastAsia="Calibri" w:hAnsi="Tahoma" w:cs="Tahoma"/>
      <w:sz w:val="16"/>
      <w:szCs w:val="16"/>
      <w:lang w:val="es-ES"/>
    </w:rPr>
  </w:style>
  <w:style w:type="paragraph" w:styleId="Encabezado">
    <w:name w:val="header"/>
    <w:basedOn w:val="Normal"/>
    <w:link w:val="EncabezadoCar"/>
    <w:uiPriority w:val="99"/>
    <w:unhideWhenUsed/>
    <w:rsid w:val="00ED00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0015"/>
    <w:rPr>
      <w:rFonts w:ascii="Calibri" w:eastAsia="Calibri" w:hAnsi="Calibri" w:cs="Times New Roman"/>
      <w:lang w:val="es-ES"/>
    </w:rPr>
  </w:style>
  <w:style w:type="paragraph" w:styleId="Piedepgina">
    <w:name w:val="footer"/>
    <w:basedOn w:val="Normal"/>
    <w:link w:val="PiedepginaCar"/>
    <w:uiPriority w:val="99"/>
    <w:unhideWhenUsed/>
    <w:rsid w:val="00ED0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0015"/>
    <w:rPr>
      <w:rFonts w:ascii="Calibri" w:eastAsia="Calibri" w:hAnsi="Calibri" w:cs="Times New Roman"/>
      <w:lang w:val="es-ES"/>
    </w:rPr>
  </w:style>
  <w:style w:type="character" w:styleId="Hipervnculo">
    <w:name w:val="Hyperlink"/>
    <w:basedOn w:val="Fuentedeprrafopredeter"/>
    <w:uiPriority w:val="99"/>
    <w:unhideWhenUsed/>
    <w:rsid w:val="004275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B53"/>
    <w:rPr>
      <w:rFonts w:ascii="Calibri" w:eastAsia="Calibri" w:hAnsi="Calibri" w:cs="Times New Roman"/>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11C0B"/>
    <w:pPr>
      <w:ind w:left="720"/>
      <w:contextualSpacing/>
    </w:pPr>
    <w:rPr>
      <w:rFonts w:asciiTheme="minorHAnsi" w:eastAsiaTheme="minorEastAsia" w:hAnsiTheme="minorHAnsi" w:cstheme="minorBidi"/>
      <w:lang w:val="es-MX" w:eastAsia="es-MX"/>
    </w:rPr>
  </w:style>
  <w:style w:type="paragraph" w:styleId="NormalWeb">
    <w:name w:val="Normal (Web)"/>
    <w:basedOn w:val="Normal"/>
    <w:uiPriority w:val="99"/>
    <w:semiHidden/>
    <w:unhideWhenUsed/>
    <w:rsid w:val="00182661"/>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Textodeglobo">
    <w:name w:val="Balloon Text"/>
    <w:basedOn w:val="Normal"/>
    <w:link w:val="TextodegloboCar"/>
    <w:uiPriority w:val="99"/>
    <w:semiHidden/>
    <w:unhideWhenUsed/>
    <w:rsid w:val="00C54C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CEA"/>
    <w:rPr>
      <w:rFonts w:ascii="Tahoma" w:eastAsia="Calibri" w:hAnsi="Tahoma" w:cs="Tahoma"/>
      <w:sz w:val="16"/>
      <w:szCs w:val="16"/>
      <w:lang w:val="es-ES"/>
    </w:rPr>
  </w:style>
  <w:style w:type="paragraph" w:styleId="Encabezado">
    <w:name w:val="header"/>
    <w:basedOn w:val="Normal"/>
    <w:link w:val="EncabezadoCar"/>
    <w:uiPriority w:val="99"/>
    <w:unhideWhenUsed/>
    <w:rsid w:val="00ED00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0015"/>
    <w:rPr>
      <w:rFonts w:ascii="Calibri" w:eastAsia="Calibri" w:hAnsi="Calibri" w:cs="Times New Roman"/>
      <w:lang w:val="es-ES"/>
    </w:rPr>
  </w:style>
  <w:style w:type="paragraph" w:styleId="Piedepgina">
    <w:name w:val="footer"/>
    <w:basedOn w:val="Normal"/>
    <w:link w:val="PiedepginaCar"/>
    <w:uiPriority w:val="99"/>
    <w:unhideWhenUsed/>
    <w:rsid w:val="00ED0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0015"/>
    <w:rPr>
      <w:rFonts w:ascii="Calibri" w:eastAsia="Calibri" w:hAnsi="Calibri" w:cs="Times New Roman"/>
      <w:lang w:val="es-ES"/>
    </w:rPr>
  </w:style>
  <w:style w:type="character" w:styleId="Hipervnculo">
    <w:name w:val="Hyperlink"/>
    <w:basedOn w:val="Fuentedeprrafopredeter"/>
    <w:uiPriority w:val="99"/>
    <w:unhideWhenUsed/>
    <w:rsid w:val="00427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91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iega_gonza@hotmail.com" TargetMode="External"/><Relationship Id="rId13" Type="http://schemas.openxmlformats.org/officeDocument/2006/relationships/chart" Target="charts/chart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en_111_415@hot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webmaster@itroque.edu.mx" TargetMode="External"/><Relationship Id="rId4" Type="http://schemas.openxmlformats.org/officeDocument/2006/relationships/settings" Target="settings.xml"/><Relationship Id="rId9" Type="http://schemas.openxmlformats.org/officeDocument/2006/relationships/hyperlink" Target="mailto:estefana3@hot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graficas!$C$4</c:f>
              <c:strCache>
                <c:ptCount val="1"/>
                <c:pt idx="0">
                  <c:v>FF</c:v>
                </c:pt>
              </c:strCache>
            </c:strRef>
          </c:tx>
          <c:invertIfNegative val="0"/>
          <c:val>
            <c:numRef>
              <c:f>graficas!$C$5:$C$8</c:f>
              <c:numCache>
                <c:formatCode>General</c:formatCode>
                <c:ptCount val="4"/>
                <c:pt idx="0">
                  <c:v>78</c:v>
                </c:pt>
                <c:pt idx="1">
                  <c:v>85</c:v>
                </c:pt>
                <c:pt idx="2">
                  <c:v>82</c:v>
                </c:pt>
                <c:pt idx="3">
                  <c:v>73</c:v>
                </c:pt>
              </c:numCache>
            </c:numRef>
          </c:val>
        </c:ser>
        <c:ser>
          <c:idx val="1"/>
          <c:order val="1"/>
          <c:tx>
            <c:strRef>
              <c:f>graficas!$D$4</c:f>
              <c:strCache>
                <c:ptCount val="1"/>
                <c:pt idx="0">
                  <c:v>FM</c:v>
                </c:pt>
              </c:strCache>
            </c:strRef>
          </c:tx>
          <c:invertIfNegative val="0"/>
          <c:val>
            <c:numRef>
              <c:f>graficas!$D$5:$D$8</c:f>
              <c:numCache>
                <c:formatCode>General</c:formatCode>
                <c:ptCount val="4"/>
                <c:pt idx="0">
                  <c:v>79</c:v>
                </c:pt>
                <c:pt idx="1">
                  <c:v>86</c:v>
                </c:pt>
                <c:pt idx="2">
                  <c:v>83</c:v>
                </c:pt>
                <c:pt idx="3">
                  <c:v>75</c:v>
                </c:pt>
              </c:numCache>
            </c:numRef>
          </c:val>
        </c:ser>
        <c:dLbls>
          <c:showLegendKey val="0"/>
          <c:showVal val="0"/>
          <c:showCatName val="0"/>
          <c:showSerName val="0"/>
          <c:showPercent val="0"/>
          <c:showBubbleSize val="0"/>
        </c:dLbls>
        <c:gapWidth val="150"/>
        <c:shape val="box"/>
        <c:axId val="69587712"/>
        <c:axId val="69589248"/>
        <c:axId val="0"/>
      </c:bar3DChart>
      <c:catAx>
        <c:axId val="69587712"/>
        <c:scaling>
          <c:orientation val="minMax"/>
        </c:scaling>
        <c:delete val="0"/>
        <c:axPos val="b"/>
        <c:majorTickMark val="out"/>
        <c:minorTickMark val="none"/>
        <c:tickLblPos val="low"/>
        <c:crossAx val="69589248"/>
        <c:crosses val="autoZero"/>
        <c:auto val="1"/>
        <c:lblAlgn val="ctr"/>
        <c:lblOffset val="100"/>
        <c:noMultiLvlLbl val="0"/>
      </c:catAx>
      <c:valAx>
        <c:axId val="69589248"/>
        <c:scaling>
          <c:orientation val="minMax"/>
        </c:scaling>
        <c:delete val="0"/>
        <c:axPos val="l"/>
        <c:numFmt formatCode="General" sourceLinked="1"/>
        <c:majorTickMark val="out"/>
        <c:minorTickMark val="none"/>
        <c:tickLblPos val="nextTo"/>
        <c:crossAx val="69587712"/>
        <c:crosses val="autoZero"/>
        <c:crossBetween val="between"/>
      </c:valAx>
    </c:plotArea>
    <c:legend>
      <c:legendPos val="r"/>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graficas!$C$24</c:f>
              <c:strCache>
                <c:ptCount val="1"/>
                <c:pt idx="0">
                  <c:v>PRODUCCIONDE ELOTE</c:v>
                </c:pt>
              </c:strCache>
            </c:strRef>
          </c:tx>
          <c:invertIfNegative val="0"/>
          <c:val>
            <c:numRef>
              <c:f>graficas!$C$25:$C$28</c:f>
              <c:numCache>
                <c:formatCode>General</c:formatCode>
                <c:ptCount val="4"/>
                <c:pt idx="0">
                  <c:v>48684</c:v>
                </c:pt>
                <c:pt idx="1">
                  <c:v>45285</c:v>
                </c:pt>
                <c:pt idx="2">
                  <c:v>41886</c:v>
                </c:pt>
                <c:pt idx="3">
                  <c:v>44737</c:v>
                </c:pt>
              </c:numCache>
            </c:numRef>
          </c:val>
        </c:ser>
        <c:ser>
          <c:idx val="1"/>
          <c:order val="1"/>
          <c:tx>
            <c:strRef>
              <c:f>graficas!$D$24</c:f>
              <c:strCache>
                <c:ptCount val="1"/>
                <c:pt idx="0">
                  <c:v>RENDIMIENTO DE FORRAJE</c:v>
                </c:pt>
              </c:strCache>
            </c:strRef>
          </c:tx>
          <c:invertIfNegative val="0"/>
          <c:val>
            <c:numRef>
              <c:f>graficas!$D$25:$D$28</c:f>
              <c:numCache>
                <c:formatCode>General</c:formatCode>
                <c:ptCount val="4"/>
                <c:pt idx="0">
                  <c:v>37621</c:v>
                </c:pt>
                <c:pt idx="1">
                  <c:v>46794</c:v>
                </c:pt>
                <c:pt idx="2">
                  <c:v>35180</c:v>
                </c:pt>
                <c:pt idx="3">
                  <c:v>29907</c:v>
                </c:pt>
              </c:numCache>
            </c:numRef>
          </c:val>
        </c:ser>
        <c:dLbls>
          <c:showLegendKey val="0"/>
          <c:showVal val="0"/>
          <c:showCatName val="0"/>
          <c:showSerName val="0"/>
          <c:showPercent val="0"/>
          <c:showBubbleSize val="0"/>
        </c:dLbls>
        <c:gapWidth val="150"/>
        <c:shape val="box"/>
        <c:axId val="69659648"/>
        <c:axId val="70976256"/>
        <c:axId val="0"/>
      </c:bar3DChart>
      <c:catAx>
        <c:axId val="69659648"/>
        <c:scaling>
          <c:orientation val="minMax"/>
        </c:scaling>
        <c:delete val="0"/>
        <c:axPos val="b"/>
        <c:majorTickMark val="out"/>
        <c:minorTickMark val="none"/>
        <c:tickLblPos val="nextTo"/>
        <c:crossAx val="70976256"/>
        <c:crosses val="autoZero"/>
        <c:auto val="1"/>
        <c:lblAlgn val="ctr"/>
        <c:lblOffset val="100"/>
        <c:noMultiLvlLbl val="0"/>
      </c:catAx>
      <c:valAx>
        <c:axId val="70976256"/>
        <c:scaling>
          <c:orientation val="minMax"/>
        </c:scaling>
        <c:delete val="0"/>
        <c:axPos val="l"/>
        <c:numFmt formatCode="General" sourceLinked="1"/>
        <c:majorTickMark val="out"/>
        <c:minorTickMark val="none"/>
        <c:tickLblPos val="nextTo"/>
        <c:crossAx val="69659648"/>
        <c:crosses val="autoZero"/>
        <c:crossBetween val="between"/>
      </c:valAx>
    </c:plotArea>
    <c:legend>
      <c:legendPos val="r"/>
      <c:layout>
        <c:manualLayout>
          <c:xMode val="edge"/>
          <c:yMode val="edge"/>
          <c:x val="0.654212293230788"/>
          <c:y val="0.42824240719910012"/>
          <c:w val="0.33028383080021972"/>
          <c:h val="0.21494375703037119"/>
        </c:manualLayout>
      </c:layout>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1146</Words>
  <Characters>6309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Alberto Noriega Gonzalez</dc:creator>
  <cp:lastModifiedBy>FOMENTO PRODUCTIVO</cp:lastModifiedBy>
  <cp:revision>7</cp:revision>
  <dcterms:created xsi:type="dcterms:W3CDTF">2015-01-28T14:44:00Z</dcterms:created>
  <dcterms:modified xsi:type="dcterms:W3CDTF">2015-03-28T00:47:00Z</dcterms:modified>
</cp:coreProperties>
</file>