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9DE" w:rsidRDefault="007C19DE" w:rsidP="00E17B0B">
      <w:pPr>
        <w:jc w:val="center"/>
        <w:rPr>
          <w:rFonts w:ascii="Arial" w:hAnsi="Arial" w:cs="Arial"/>
          <w:b/>
          <w:caps/>
          <w:snapToGrid w:val="0"/>
          <w:color w:val="000000"/>
          <w:sz w:val="20"/>
        </w:rPr>
      </w:pPr>
    </w:p>
    <w:p w:rsidR="00E17B0B" w:rsidRPr="00E17B0B" w:rsidRDefault="00E17B0B" w:rsidP="00E17B0B">
      <w:pPr>
        <w:jc w:val="center"/>
        <w:rPr>
          <w:rFonts w:ascii="Arial" w:hAnsi="Arial" w:cs="Arial"/>
          <w:b/>
          <w:caps/>
          <w:snapToGrid w:val="0"/>
          <w:color w:val="000000"/>
          <w:sz w:val="20"/>
        </w:rPr>
      </w:pPr>
      <w:bookmarkStart w:id="0" w:name="_GoBack"/>
      <w:bookmarkEnd w:id="0"/>
      <w:r w:rsidRPr="00E17B0B">
        <w:rPr>
          <w:rFonts w:ascii="Arial" w:hAnsi="Arial" w:cs="Arial"/>
          <w:b/>
          <w:caps/>
          <w:snapToGrid w:val="0"/>
          <w:color w:val="000000"/>
          <w:sz w:val="20"/>
        </w:rPr>
        <w:t>Evaluación de tres especies de plantas para la remediación de suelos contaminados con Pb y Cd en una región minera</w:t>
      </w:r>
    </w:p>
    <w:p w:rsidR="00E17B0B" w:rsidRPr="008A7C13" w:rsidRDefault="00E17B0B" w:rsidP="00E17B0B">
      <w:pPr>
        <w:rPr>
          <w:b/>
          <w:lang w:val="es-MX"/>
        </w:rPr>
      </w:pPr>
    </w:p>
    <w:p w:rsidR="00E17B0B" w:rsidRPr="00E17B0B" w:rsidRDefault="00714F4A" w:rsidP="00E17B0B">
      <w:pPr>
        <w:jc w:val="center"/>
        <w:rPr>
          <w:rFonts w:ascii="Arial" w:hAnsi="Arial" w:cs="Arial"/>
          <w:sz w:val="20"/>
          <w:szCs w:val="20"/>
          <w:lang w:val="es-MX"/>
        </w:rPr>
      </w:pPr>
      <w:proofErr w:type="gramStart"/>
      <w:r>
        <w:rPr>
          <w:rFonts w:ascii="Arial" w:hAnsi="Arial" w:cs="Arial"/>
          <w:sz w:val="20"/>
          <w:szCs w:val="20"/>
          <w:vertAlign w:val="superscript"/>
          <w:lang w:val="es-MX"/>
        </w:rPr>
        <w:t>a</w:t>
      </w:r>
      <w:proofErr w:type="gramEnd"/>
      <w:r>
        <w:rPr>
          <w:rFonts w:ascii="Arial" w:hAnsi="Arial" w:cs="Arial"/>
          <w:sz w:val="20"/>
          <w:szCs w:val="20"/>
          <w:vertAlign w:val="superscript"/>
          <w:lang w:val="es-MX"/>
        </w:rPr>
        <w:t xml:space="preserve"> </w:t>
      </w:r>
      <w:r w:rsidR="00E17B0B" w:rsidRPr="00E17B0B">
        <w:rPr>
          <w:rFonts w:ascii="Arial" w:hAnsi="Arial" w:cs="Arial"/>
          <w:sz w:val="20"/>
          <w:szCs w:val="20"/>
          <w:lang w:val="es-MX"/>
        </w:rPr>
        <w:t>Maurilio F</w:t>
      </w:r>
      <w:r w:rsidR="00E17B0B">
        <w:rPr>
          <w:rFonts w:ascii="Arial" w:hAnsi="Arial" w:cs="Arial"/>
          <w:sz w:val="20"/>
          <w:szCs w:val="20"/>
          <w:lang w:val="es-MX"/>
        </w:rPr>
        <w:t xml:space="preserve">lores </w:t>
      </w:r>
      <w:r w:rsidR="00E17B0B" w:rsidRPr="00E17B0B">
        <w:rPr>
          <w:rFonts w:ascii="Arial" w:hAnsi="Arial" w:cs="Arial"/>
          <w:sz w:val="20"/>
          <w:szCs w:val="20"/>
          <w:lang w:val="es-MX"/>
        </w:rPr>
        <w:t>G</w:t>
      </w:r>
      <w:r w:rsidR="00E17B0B">
        <w:rPr>
          <w:rFonts w:ascii="Arial" w:hAnsi="Arial" w:cs="Arial"/>
          <w:sz w:val="20"/>
          <w:szCs w:val="20"/>
          <w:lang w:val="es-MX"/>
        </w:rPr>
        <w:t>uzmán</w:t>
      </w:r>
      <w:r w:rsidR="00E17B0B" w:rsidRPr="00E17B0B">
        <w:rPr>
          <w:rFonts w:ascii="Arial" w:hAnsi="Arial" w:cs="Arial"/>
          <w:sz w:val="20"/>
          <w:szCs w:val="20"/>
          <w:lang w:val="es-MX"/>
        </w:rPr>
        <w:t xml:space="preserve">, </w:t>
      </w:r>
      <w:r>
        <w:rPr>
          <w:rFonts w:ascii="Arial" w:hAnsi="Arial" w:cs="Arial"/>
          <w:sz w:val="20"/>
          <w:szCs w:val="20"/>
          <w:vertAlign w:val="superscript"/>
          <w:lang w:val="es-MX"/>
        </w:rPr>
        <w:t xml:space="preserve">b </w:t>
      </w:r>
      <w:r w:rsidR="00E17B0B">
        <w:rPr>
          <w:rFonts w:ascii="Arial" w:hAnsi="Arial" w:cs="Arial"/>
          <w:sz w:val="20"/>
          <w:szCs w:val="20"/>
          <w:lang w:val="es-MX"/>
        </w:rPr>
        <w:t>M</w:t>
      </w:r>
      <w:r w:rsidR="00790CC2">
        <w:rPr>
          <w:rFonts w:ascii="Arial" w:hAnsi="Arial" w:cs="Arial"/>
          <w:sz w:val="20"/>
          <w:szCs w:val="20"/>
          <w:lang w:val="es-MX"/>
        </w:rPr>
        <w:t xml:space="preserve">. Rico </w:t>
      </w:r>
      <w:r w:rsidR="00E17B0B" w:rsidRPr="00E17B0B">
        <w:rPr>
          <w:rFonts w:ascii="Arial" w:hAnsi="Arial" w:cs="Arial"/>
          <w:sz w:val="20"/>
          <w:szCs w:val="20"/>
          <w:lang w:val="es-MX"/>
        </w:rPr>
        <w:t>R</w:t>
      </w:r>
      <w:r w:rsidR="00790CC2">
        <w:rPr>
          <w:rFonts w:ascii="Arial" w:hAnsi="Arial" w:cs="Arial"/>
          <w:sz w:val="20"/>
          <w:szCs w:val="20"/>
          <w:lang w:val="es-MX"/>
        </w:rPr>
        <w:t>odríguez</w:t>
      </w:r>
      <w:r w:rsidR="00E17B0B" w:rsidRPr="00E17B0B">
        <w:rPr>
          <w:rFonts w:ascii="Arial" w:hAnsi="Arial" w:cs="Arial"/>
          <w:sz w:val="20"/>
          <w:szCs w:val="20"/>
          <w:lang w:val="es-MX"/>
        </w:rPr>
        <w:t xml:space="preserve">, </w:t>
      </w:r>
      <w:r>
        <w:rPr>
          <w:rFonts w:ascii="Arial" w:hAnsi="Arial" w:cs="Arial"/>
          <w:sz w:val="20"/>
          <w:szCs w:val="20"/>
          <w:vertAlign w:val="superscript"/>
          <w:lang w:val="es-MX"/>
        </w:rPr>
        <w:t xml:space="preserve">c </w:t>
      </w:r>
      <w:r w:rsidR="00E17B0B" w:rsidRPr="00E17B0B">
        <w:rPr>
          <w:rFonts w:ascii="Arial" w:hAnsi="Arial" w:cs="Arial"/>
          <w:sz w:val="20"/>
          <w:szCs w:val="20"/>
          <w:lang w:val="es-MX"/>
        </w:rPr>
        <w:t>Alejandro C</w:t>
      </w:r>
      <w:r w:rsidR="00790CC2">
        <w:rPr>
          <w:rFonts w:ascii="Arial" w:hAnsi="Arial" w:cs="Arial"/>
          <w:sz w:val="20"/>
          <w:szCs w:val="20"/>
          <w:lang w:val="es-MX"/>
        </w:rPr>
        <w:t xml:space="preserve">arrillo </w:t>
      </w:r>
      <w:proofErr w:type="spellStart"/>
      <w:r w:rsidR="00790CC2">
        <w:rPr>
          <w:rFonts w:ascii="Arial" w:hAnsi="Arial" w:cs="Arial"/>
          <w:sz w:val="20"/>
          <w:szCs w:val="20"/>
          <w:lang w:val="es-MX"/>
        </w:rPr>
        <w:t>Chavez</w:t>
      </w:r>
      <w:proofErr w:type="spellEnd"/>
      <w:r w:rsidR="00E17B0B" w:rsidRPr="00E17B0B">
        <w:rPr>
          <w:rFonts w:ascii="Arial" w:hAnsi="Arial" w:cs="Arial"/>
          <w:sz w:val="20"/>
          <w:szCs w:val="20"/>
          <w:lang w:val="es-MX"/>
        </w:rPr>
        <w:t xml:space="preserve">, </w:t>
      </w:r>
      <w:r>
        <w:rPr>
          <w:rFonts w:ascii="Arial" w:hAnsi="Arial" w:cs="Arial"/>
          <w:sz w:val="20"/>
          <w:szCs w:val="20"/>
          <w:vertAlign w:val="superscript"/>
          <w:lang w:val="es-MX"/>
        </w:rPr>
        <w:t xml:space="preserve">c </w:t>
      </w:r>
      <w:r w:rsidR="00E17B0B" w:rsidRPr="00E17B0B">
        <w:rPr>
          <w:rFonts w:ascii="Arial" w:hAnsi="Arial" w:cs="Arial"/>
          <w:sz w:val="20"/>
          <w:szCs w:val="20"/>
          <w:lang w:val="es-MX"/>
        </w:rPr>
        <w:t>Carolina M</w:t>
      </w:r>
      <w:r w:rsidR="00790CC2">
        <w:rPr>
          <w:rFonts w:ascii="Arial" w:hAnsi="Arial" w:cs="Arial"/>
          <w:sz w:val="20"/>
          <w:szCs w:val="20"/>
          <w:lang w:val="es-MX"/>
        </w:rPr>
        <w:t>uñoz</w:t>
      </w:r>
      <w:r>
        <w:rPr>
          <w:rFonts w:ascii="Arial" w:hAnsi="Arial" w:cs="Arial"/>
          <w:sz w:val="20"/>
          <w:szCs w:val="20"/>
          <w:lang w:val="es-MX"/>
        </w:rPr>
        <w:t xml:space="preserve"> Torres y </w:t>
      </w:r>
      <w:r>
        <w:rPr>
          <w:rFonts w:ascii="Arial" w:hAnsi="Arial" w:cs="Arial"/>
          <w:sz w:val="20"/>
          <w:szCs w:val="20"/>
          <w:vertAlign w:val="superscript"/>
          <w:lang w:val="es-MX"/>
        </w:rPr>
        <w:t xml:space="preserve">b </w:t>
      </w:r>
      <w:r w:rsidRPr="00E17B0B">
        <w:rPr>
          <w:rFonts w:ascii="Arial" w:hAnsi="Arial" w:cs="Arial"/>
          <w:sz w:val="20"/>
          <w:szCs w:val="20"/>
          <w:lang w:val="es-MX"/>
        </w:rPr>
        <w:t>Miguel A. R</w:t>
      </w:r>
      <w:r>
        <w:rPr>
          <w:rFonts w:ascii="Arial" w:hAnsi="Arial" w:cs="Arial"/>
          <w:sz w:val="20"/>
          <w:szCs w:val="20"/>
          <w:lang w:val="es-MX"/>
        </w:rPr>
        <w:t>amos</w:t>
      </w:r>
      <w:r w:rsidRPr="00E17B0B">
        <w:rPr>
          <w:rFonts w:ascii="Arial" w:hAnsi="Arial" w:cs="Arial"/>
          <w:sz w:val="20"/>
          <w:szCs w:val="20"/>
          <w:lang w:val="es-MX"/>
        </w:rPr>
        <w:t>-L</w:t>
      </w:r>
      <w:r>
        <w:rPr>
          <w:rFonts w:ascii="Arial" w:hAnsi="Arial" w:cs="Arial"/>
          <w:sz w:val="20"/>
          <w:szCs w:val="20"/>
          <w:lang w:val="es-MX"/>
        </w:rPr>
        <w:t>ópez</w:t>
      </w:r>
      <w:r w:rsidRPr="00E17B0B">
        <w:rPr>
          <w:rFonts w:ascii="Arial" w:hAnsi="Arial" w:cs="Arial"/>
          <w:sz w:val="20"/>
          <w:szCs w:val="20"/>
          <w:lang w:val="es-MX"/>
        </w:rPr>
        <w:t>,</w:t>
      </w:r>
    </w:p>
    <w:p w:rsidR="00E17B0B" w:rsidRPr="00E17B0B" w:rsidRDefault="00714F4A" w:rsidP="00714F4A">
      <w:pPr>
        <w:jc w:val="both"/>
        <w:rPr>
          <w:rFonts w:ascii="Arial" w:hAnsi="Arial" w:cs="Arial"/>
          <w:sz w:val="20"/>
          <w:szCs w:val="20"/>
          <w:lang w:val="es-MX"/>
        </w:rPr>
      </w:pPr>
      <w:proofErr w:type="spellStart"/>
      <w:proofErr w:type="gramStart"/>
      <w:r>
        <w:rPr>
          <w:rFonts w:ascii="Arial" w:hAnsi="Arial" w:cs="Arial"/>
          <w:sz w:val="20"/>
          <w:szCs w:val="20"/>
          <w:vertAlign w:val="superscript"/>
          <w:lang w:val="es-MX"/>
        </w:rPr>
        <w:t>a</w:t>
      </w:r>
      <w:r w:rsidRPr="00714F4A">
        <w:rPr>
          <w:rFonts w:ascii="Arial" w:hAnsi="Arial" w:cs="Arial"/>
          <w:sz w:val="20"/>
          <w:szCs w:val="20"/>
          <w:lang w:val="es-MX"/>
        </w:rPr>
        <w:t>Universidad</w:t>
      </w:r>
      <w:proofErr w:type="spellEnd"/>
      <w:proofErr w:type="gramEnd"/>
      <w:r w:rsidRPr="00714F4A">
        <w:rPr>
          <w:rFonts w:ascii="Arial" w:hAnsi="Arial" w:cs="Arial"/>
          <w:sz w:val="20"/>
          <w:szCs w:val="20"/>
          <w:lang w:val="es-MX"/>
        </w:rPr>
        <w:t xml:space="preserve"> </w:t>
      </w:r>
      <w:proofErr w:type="spellStart"/>
      <w:r w:rsidRPr="00714F4A">
        <w:rPr>
          <w:rFonts w:ascii="Arial" w:hAnsi="Arial" w:cs="Arial"/>
          <w:sz w:val="20"/>
          <w:szCs w:val="20"/>
          <w:lang w:val="es-MX"/>
        </w:rPr>
        <w:t>Juarez</w:t>
      </w:r>
      <w:proofErr w:type="spellEnd"/>
      <w:r w:rsidRPr="00714F4A">
        <w:rPr>
          <w:rFonts w:ascii="Arial" w:hAnsi="Arial" w:cs="Arial"/>
          <w:sz w:val="20"/>
          <w:szCs w:val="20"/>
          <w:lang w:val="es-MX"/>
        </w:rPr>
        <w:t xml:space="preserve"> Autónoma de </w:t>
      </w:r>
      <w:proofErr w:type="spellStart"/>
      <w:r w:rsidRPr="00714F4A">
        <w:rPr>
          <w:rFonts w:ascii="Arial" w:hAnsi="Arial" w:cs="Arial"/>
          <w:sz w:val="20"/>
          <w:szCs w:val="20"/>
          <w:lang w:val="es-MX"/>
        </w:rPr>
        <w:t>Tabasco</w:t>
      </w:r>
      <w:r>
        <w:rPr>
          <w:rFonts w:ascii="Arial" w:hAnsi="Arial" w:cs="Arial"/>
          <w:sz w:val="20"/>
          <w:szCs w:val="20"/>
          <w:lang w:val="es-MX"/>
        </w:rPr>
        <w:t>,</w:t>
      </w:r>
      <w:r>
        <w:rPr>
          <w:rFonts w:ascii="Arial" w:hAnsi="Arial" w:cs="Arial"/>
          <w:sz w:val="20"/>
          <w:szCs w:val="20"/>
          <w:vertAlign w:val="superscript"/>
          <w:lang w:val="es-MX"/>
        </w:rPr>
        <w:t>b</w:t>
      </w:r>
      <w:proofErr w:type="spellEnd"/>
      <w:r w:rsidR="00E17B0B" w:rsidRPr="00E17B0B">
        <w:rPr>
          <w:rFonts w:ascii="Arial" w:hAnsi="Arial" w:cs="Arial"/>
          <w:sz w:val="20"/>
          <w:szCs w:val="20"/>
        </w:rPr>
        <w:t>Centro de estudios Académicos sobre Contaminación Ambiental</w:t>
      </w:r>
      <w:r w:rsidR="00790CC2">
        <w:rPr>
          <w:rFonts w:ascii="Arial" w:hAnsi="Arial" w:cs="Arial"/>
          <w:sz w:val="20"/>
          <w:szCs w:val="20"/>
        </w:rPr>
        <w:t>, Universidad</w:t>
      </w:r>
      <w:r w:rsidR="00E17B0B" w:rsidRPr="00E17B0B">
        <w:rPr>
          <w:rFonts w:ascii="Arial" w:hAnsi="Arial" w:cs="Arial"/>
          <w:sz w:val="20"/>
          <w:szCs w:val="20"/>
        </w:rPr>
        <w:t xml:space="preserve"> Autónoma de Querétaro, Cerro de las Campanas s/n, Querétaro, 76001</w:t>
      </w:r>
    </w:p>
    <w:p w:rsidR="00E17B0B" w:rsidRPr="00E17B0B" w:rsidRDefault="00714F4A" w:rsidP="00714F4A">
      <w:pPr>
        <w:jc w:val="both"/>
        <w:outlineLvl w:val="0"/>
        <w:rPr>
          <w:sz w:val="20"/>
          <w:szCs w:val="20"/>
        </w:rPr>
      </w:pPr>
      <w:proofErr w:type="spellStart"/>
      <w:proofErr w:type="gramStart"/>
      <w:r>
        <w:rPr>
          <w:rFonts w:ascii="Arial" w:hAnsi="Arial" w:cs="Arial"/>
          <w:sz w:val="20"/>
          <w:szCs w:val="20"/>
          <w:vertAlign w:val="superscript"/>
        </w:rPr>
        <w:t>c</w:t>
      </w:r>
      <w:r w:rsidR="00E17B0B" w:rsidRPr="00E17B0B">
        <w:rPr>
          <w:rFonts w:ascii="Arial" w:hAnsi="Arial" w:cs="Arial"/>
          <w:sz w:val="20"/>
          <w:szCs w:val="20"/>
        </w:rPr>
        <w:t>Centro</w:t>
      </w:r>
      <w:proofErr w:type="spellEnd"/>
      <w:proofErr w:type="gramEnd"/>
      <w:r w:rsidR="00E17B0B" w:rsidRPr="00E17B0B">
        <w:rPr>
          <w:rFonts w:ascii="Arial" w:hAnsi="Arial" w:cs="Arial"/>
          <w:sz w:val="20"/>
          <w:szCs w:val="20"/>
        </w:rPr>
        <w:t xml:space="preserve"> de </w:t>
      </w:r>
      <w:proofErr w:type="spellStart"/>
      <w:r w:rsidR="00E17B0B" w:rsidRPr="00E17B0B">
        <w:rPr>
          <w:rFonts w:ascii="Arial" w:hAnsi="Arial" w:cs="Arial"/>
          <w:sz w:val="20"/>
          <w:szCs w:val="20"/>
        </w:rPr>
        <w:t>Geociencias</w:t>
      </w:r>
      <w:proofErr w:type="spellEnd"/>
      <w:r w:rsidR="00E17B0B" w:rsidRPr="00E17B0B">
        <w:rPr>
          <w:rFonts w:ascii="Arial" w:hAnsi="Arial" w:cs="Arial"/>
          <w:sz w:val="20"/>
          <w:szCs w:val="20"/>
        </w:rPr>
        <w:t xml:space="preserve">-UNAM, Campus </w:t>
      </w:r>
      <w:proofErr w:type="spellStart"/>
      <w:r w:rsidR="00E17B0B" w:rsidRPr="00E17B0B">
        <w:rPr>
          <w:rFonts w:ascii="Arial" w:hAnsi="Arial" w:cs="Arial"/>
          <w:sz w:val="20"/>
          <w:szCs w:val="20"/>
        </w:rPr>
        <w:t>Juriquilla</w:t>
      </w:r>
      <w:proofErr w:type="spellEnd"/>
      <w:r w:rsidR="00E17B0B" w:rsidRPr="00E17B0B">
        <w:rPr>
          <w:rFonts w:ascii="Arial" w:hAnsi="Arial" w:cs="Arial"/>
          <w:sz w:val="20"/>
          <w:szCs w:val="20"/>
        </w:rPr>
        <w:t xml:space="preserve">, </w:t>
      </w:r>
      <w:proofErr w:type="spellStart"/>
      <w:r w:rsidR="00E17B0B" w:rsidRPr="00E17B0B">
        <w:rPr>
          <w:rFonts w:ascii="Arial" w:hAnsi="Arial" w:cs="Arial"/>
          <w:sz w:val="20"/>
          <w:szCs w:val="20"/>
        </w:rPr>
        <w:t>Blvd</w:t>
      </w:r>
      <w:proofErr w:type="spellEnd"/>
      <w:r w:rsidR="00E17B0B" w:rsidRPr="00E17B0B">
        <w:rPr>
          <w:rFonts w:ascii="Arial" w:hAnsi="Arial" w:cs="Arial"/>
          <w:sz w:val="20"/>
          <w:szCs w:val="20"/>
        </w:rPr>
        <w:t xml:space="preserve">.. </w:t>
      </w:r>
      <w:proofErr w:type="spellStart"/>
      <w:r w:rsidR="00E17B0B" w:rsidRPr="00E17B0B">
        <w:rPr>
          <w:rFonts w:ascii="Arial" w:hAnsi="Arial" w:cs="Arial"/>
          <w:sz w:val="20"/>
          <w:szCs w:val="20"/>
        </w:rPr>
        <w:t>Juriquilla</w:t>
      </w:r>
      <w:proofErr w:type="spellEnd"/>
      <w:r w:rsidR="00E17B0B" w:rsidRPr="00E17B0B">
        <w:rPr>
          <w:rFonts w:ascii="Arial" w:hAnsi="Arial" w:cs="Arial"/>
          <w:sz w:val="20"/>
          <w:szCs w:val="20"/>
        </w:rPr>
        <w:t xml:space="preserve"> 3001, </w:t>
      </w:r>
      <w:proofErr w:type="spellStart"/>
      <w:r w:rsidR="00E17B0B" w:rsidRPr="00E17B0B">
        <w:rPr>
          <w:rFonts w:ascii="Arial" w:hAnsi="Arial" w:cs="Arial"/>
          <w:sz w:val="20"/>
          <w:szCs w:val="20"/>
        </w:rPr>
        <w:t>Juriquilla</w:t>
      </w:r>
      <w:proofErr w:type="spellEnd"/>
      <w:r w:rsidR="00E17B0B" w:rsidRPr="00E17B0B">
        <w:rPr>
          <w:rFonts w:ascii="Arial" w:hAnsi="Arial" w:cs="Arial"/>
          <w:sz w:val="20"/>
          <w:szCs w:val="20"/>
        </w:rPr>
        <w:t>, Querétaro,</w:t>
      </w:r>
      <w:r w:rsidR="00E17B0B" w:rsidRPr="00E17B0B">
        <w:rPr>
          <w:sz w:val="20"/>
          <w:szCs w:val="20"/>
        </w:rPr>
        <w:t xml:space="preserve"> México 76230</w:t>
      </w:r>
    </w:p>
    <w:p w:rsidR="00E17B0B" w:rsidRPr="00E17B0B" w:rsidRDefault="00E17B0B" w:rsidP="00E17B0B">
      <w:pPr>
        <w:rPr>
          <w:sz w:val="20"/>
          <w:szCs w:val="20"/>
          <w:lang w:val="es-MX"/>
        </w:rPr>
      </w:pPr>
    </w:p>
    <w:p w:rsidR="00154BEB" w:rsidRPr="00A65782" w:rsidRDefault="00154BEB" w:rsidP="00154BEB">
      <w:pPr>
        <w:pStyle w:val="Lista"/>
        <w:ind w:left="0" w:firstLine="0"/>
        <w:rPr>
          <w:b/>
          <w:sz w:val="22"/>
          <w:szCs w:val="22"/>
          <w:lang w:val="es-MX"/>
        </w:rPr>
        <w:sectPr w:rsidR="00154BEB" w:rsidRPr="00A65782" w:rsidSect="00605AA2">
          <w:headerReference w:type="default" r:id="rId9"/>
          <w:pgSz w:w="11906" w:h="16838"/>
          <w:pgMar w:top="1258" w:right="1466" w:bottom="1258" w:left="1440" w:header="708" w:footer="708" w:gutter="0"/>
          <w:cols w:space="708"/>
          <w:docGrid w:linePitch="360"/>
        </w:sectPr>
      </w:pPr>
    </w:p>
    <w:p w:rsidR="00714F4A" w:rsidRPr="00714F4A" w:rsidRDefault="00714F4A" w:rsidP="00714F4A">
      <w:pPr>
        <w:jc w:val="both"/>
        <w:rPr>
          <w:rFonts w:ascii="Arial" w:hAnsi="Arial" w:cs="Arial"/>
          <w:sz w:val="20"/>
          <w:szCs w:val="20"/>
          <w:lang w:val="es-MX"/>
        </w:rPr>
      </w:pPr>
      <w:r w:rsidRPr="00714F4A">
        <w:rPr>
          <w:rFonts w:ascii="Arial" w:hAnsi="Arial" w:cs="Arial"/>
          <w:sz w:val="20"/>
          <w:szCs w:val="20"/>
          <w:lang w:val="es-MX"/>
        </w:rPr>
        <w:lastRenderedPageBreak/>
        <w:t xml:space="preserve">El objetivo de esta investigación fue determinar la concentración total de plomo (Pb) y de cadmio (Cd) en tres especies de plantas colectadas en un </w:t>
      </w:r>
      <w:proofErr w:type="spellStart"/>
      <w:r w:rsidRPr="00714F4A">
        <w:rPr>
          <w:rFonts w:ascii="Arial" w:hAnsi="Arial" w:cs="Arial"/>
          <w:sz w:val="20"/>
          <w:szCs w:val="20"/>
          <w:lang w:val="es-MX"/>
        </w:rPr>
        <w:t>transecto</w:t>
      </w:r>
      <w:proofErr w:type="spellEnd"/>
      <w:r w:rsidRPr="00714F4A">
        <w:rPr>
          <w:rFonts w:ascii="Arial" w:hAnsi="Arial" w:cs="Arial"/>
          <w:sz w:val="20"/>
          <w:szCs w:val="20"/>
          <w:lang w:val="es-MX"/>
        </w:rPr>
        <w:t xml:space="preserve"> sobre  una presa de residuos mineros y así identificarlas como </w:t>
      </w:r>
      <w:proofErr w:type="spellStart"/>
      <w:r w:rsidRPr="00714F4A">
        <w:rPr>
          <w:rFonts w:ascii="Arial" w:hAnsi="Arial" w:cs="Arial"/>
          <w:sz w:val="20"/>
          <w:szCs w:val="20"/>
          <w:lang w:val="es-MX"/>
        </w:rPr>
        <w:t>bioacumuladoras</w:t>
      </w:r>
      <w:proofErr w:type="spellEnd"/>
      <w:r w:rsidRPr="00714F4A">
        <w:rPr>
          <w:rFonts w:ascii="Arial" w:hAnsi="Arial" w:cs="Arial"/>
          <w:sz w:val="20"/>
          <w:szCs w:val="20"/>
          <w:lang w:val="es-MX"/>
        </w:rPr>
        <w:t xml:space="preserve">. El estudio se realizó en la comunidad minera de </w:t>
      </w:r>
      <w:proofErr w:type="spellStart"/>
      <w:r w:rsidRPr="00714F4A">
        <w:rPr>
          <w:rFonts w:ascii="Arial" w:hAnsi="Arial" w:cs="Arial"/>
          <w:sz w:val="20"/>
          <w:szCs w:val="20"/>
          <w:lang w:val="es-MX"/>
        </w:rPr>
        <w:t>Maconí</w:t>
      </w:r>
      <w:proofErr w:type="spellEnd"/>
      <w:r w:rsidRPr="00714F4A">
        <w:rPr>
          <w:rFonts w:ascii="Arial" w:hAnsi="Arial" w:cs="Arial"/>
          <w:sz w:val="20"/>
          <w:szCs w:val="20"/>
          <w:lang w:val="es-MX"/>
        </w:rPr>
        <w:t>, municipio de Cadereyta de Montes, en el estado de Querétaro, México. Se muestrearon tres especies de plantas de mayor abundancia (</w:t>
      </w:r>
      <w:proofErr w:type="spellStart"/>
      <w:r w:rsidRPr="00714F4A">
        <w:rPr>
          <w:rFonts w:ascii="Arial" w:hAnsi="Arial" w:cs="Arial"/>
          <w:i/>
          <w:iCs/>
          <w:sz w:val="20"/>
          <w:szCs w:val="20"/>
          <w:lang w:val="es-MX"/>
        </w:rPr>
        <w:t>Alyssum</w:t>
      </w:r>
      <w:proofErr w:type="spellEnd"/>
      <w:r w:rsidRPr="00714F4A">
        <w:rPr>
          <w:rFonts w:ascii="Arial" w:hAnsi="Arial" w:cs="Arial"/>
          <w:sz w:val="20"/>
          <w:szCs w:val="20"/>
          <w:lang w:val="es-MX"/>
        </w:rPr>
        <w:t xml:space="preserve"> </w:t>
      </w:r>
      <w:proofErr w:type="spellStart"/>
      <w:r w:rsidRPr="00714F4A">
        <w:rPr>
          <w:rFonts w:ascii="Arial" w:hAnsi="Arial" w:cs="Arial"/>
          <w:i/>
          <w:iCs/>
          <w:sz w:val="20"/>
          <w:szCs w:val="20"/>
          <w:lang w:val="es-MX"/>
        </w:rPr>
        <w:t>murale</w:t>
      </w:r>
      <w:proofErr w:type="spellEnd"/>
      <w:r w:rsidRPr="00714F4A">
        <w:rPr>
          <w:rFonts w:ascii="Arial" w:hAnsi="Arial" w:cs="Arial"/>
          <w:sz w:val="20"/>
          <w:szCs w:val="20"/>
          <w:lang w:val="es-MX"/>
        </w:rPr>
        <w:t xml:space="preserve">, </w:t>
      </w:r>
      <w:proofErr w:type="spellStart"/>
      <w:r w:rsidRPr="00714F4A">
        <w:rPr>
          <w:rFonts w:ascii="Arial" w:hAnsi="Arial" w:cs="Arial"/>
          <w:i/>
          <w:iCs/>
          <w:sz w:val="20"/>
          <w:szCs w:val="20"/>
          <w:lang w:val="es-MX"/>
        </w:rPr>
        <w:t>Tecoma</w:t>
      </w:r>
      <w:proofErr w:type="spellEnd"/>
      <w:r w:rsidRPr="00714F4A">
        <w:rPr>
          <w:rFonts w:ascii="Arial" w:hAnsi="Arial" w:cs="Arial"/>
          <w:i/>
          <w:iCs/>
          <w:sz w:val="20"/>
          <w:szCs w:val="20"/>
          <w:lang w:val="es-MX"/>
        </w:rPr>
        <w:t xml:space="preserve"> </w:t>
      </w:r>
      <w:proofErr w:type="spellStart"/>
      <w:r w:rsidRPr="00714F4A">
        <w:rPr>
          <w:rFonts w:ascii="Arial" w:hAnsi="Arial" w:cs="Arial"/>
          <w:i/>
          <w:iCs/>
          <w:sz w:val="20"/>
          <w:szCs w:val="20"/>
          <w:lang w:val="es-MX"/>
        </w:rPr>
        <w:t>stans</w:t>
      </w:r>
      <w:proofErr w:type="spellEnd"/>
      <w:r w:rsidRPr="00714F4A">
        <w:rPr>
          <w:rFonts w:ascii="Arial" w:hAnsi="Arial" w:cs="Arial"/>
          <w:i/>
          <w:iCs/>
          <w:sz w:val="20"/>
          <w:szCs w:val="20"/>
          <w:lang w:val="es-MX"/>
        </w:rPr>
        <w:t xml:space="preserve"> </w:t>
      </w:r>
      <w:r w:rsidRPr="00714F4A">
        <w:rPr>
          <w:rFonts w:ascii="Arial" w:hAnsi="Arial" w:cs="Arial"/>
          <w:sz w:val="20"/>
          <w:szCs w:val="20"/>
          <w:lang w:val="es-MX"/>
        </w:rPr>
        <w:t xml:space="preserve">y </w:t>
      </w:r>
      <w:proofErr w:type="spellStart"/>
      <w:r w:rsidRPr="00714F4A">
        <w:rPr>
          <w:rFonts w:ascii="Arial" w:hAnsi="Arial" w:cs="Arial"/>
          <w:i/>
          <w:iCs/>
          <w:sz w:val="20"/>
          <w:szCs w:val="20"/>
          <w:lang w:val="es-MX"/>
        </w:rPr>
        <w:t>Nicotiana</w:t>
      </w:r>
      <w:proofErr w:type="spellEnd"/>
      <w:r w:rsidRPr="00714F4A">
        <w:rPr>
          <w:rFonts w:ascii="Arial" w:hAnsi="Arial" w:cs="Arial"/>
          <w:i/>
          <w:iCs/>
          <w:sz w:val="20"/>
          <w:szCs w:val="20"/>
          <w:lang w:val="es-MX"/>
        </w:rPr>
        <w:t xml:space="preserve"> glauca</w:t>
      </w:r>
      <w:r w:rsidRPr="00714F4A">
        <w:rPr>
          <w:rFonts w:ascii="Arial" w:hAnsi="Arial" w:cs="Arial"/>
          <w:sz w:val="20"/>
          <w:szCs w:val="20"/>
          <w:lang w:val="es-MX"/>
        </w:rPr>
        <w:t xml:space="preserve">) en cinco sitios a una equidistancia de 25 m a partir del perímetro de la presa en dirección de los vientos dominantes. Se prepararon un total de 75 muestras vegetales (5 de cada especie en 5 puntos de muestreo) y 18 muestras de suelo (tres en cada punto de  seis de muestreo). También se realizó experimentos de </w:t>
      </w:r>
      <w:proofErr w:type="spellStart"/>
      <w:r w:rsidRPr="00714F4A">
        <w:rPr>
          <w:rFonts w:ascii="Arial" w:hAnsi="Arial" w:cs="Arial"/>
          <w:sz w:val="20"/>
          <w:szCs w:val="20"/>
          <w:lang w:val="es-MX"/>
        </w:rPr>
        <w:t>bioacumulacion</w:t>
      </w:r>
      <w:proofErr w:type="spellEnd"/>
      <w:r w:rsidRPr="00714F4A">
        <w:rPr>
          <w:rFonts w:ascii="Arial" w:hAnsi="Arial" w:cs="Arial"/>
          <w:sz w:val="20"/>
          <w:szCs w:val="20"/>
          <w:lang w:val="es-MX"/>
        </w:rPr>
        <w:t xml:space="preserve"> en un invernadero con condiciones controladas de temperatura (25</w:t>
      </w:r>
      <w:r w:rsidRPr="00714F4A">
        <w:rPr>
          <w:rFonts w:ascii="Arial" w:hAnsi="Arial" w:cs="Arial"/>
          <w:sz w:val="20"/>
          <w:szCs w:val="20"/>
          <w:vertAlign w:val="superscript"/>
          <w:lang w:val="es-MX"/>
        </w:rPr>
        <w:t>0</w:t>
      </w:r>
      <w:r w:rsidRPr="00714F4A">
        <w:rPr>
          <w:rFonts w:ascii="Arial" w:hAnsi="Arial" w:cs="Arial"/>
          <w:sz w:val="20"/>
          <w:szCs w:val="20"/>
          <w:lang w:val="es-MX"/>
        </w:rPr>
        <w:t xml:space="preserve">C/60% humedad) durante cinco meses con suelo colectado de la presa. Las muestras se sometieron a un proceso de digestión en un horno de microondas (Micro </w:t>
      </w:r>
      <w:proofErr w:type="spellStart"/>
      <w:r w:rsidRPr="00714F4A">
        <w:rPr>
          <w:rFonts w:ascii="Arial" w:hAnsi="Arial" w:cs="Arial"/>
          <w:sz w:val="20"/>
          <w:szCs w:val="20"/>
          <w:lang w:val="es-MX"/>
        </w:rPr>
        <w:t>Marxs</w:t>
      </w:r>
      <w:proofErr w:type="spellEnd"/>
      <w:r w:rsidRPr="00714F4A">
        <w:rPr>
          <w:rFonts w:ascii="Arial" w:hAnsi="Arial" w:cs="Arial"/>
          <w:sz w:val="20"/>
          <w:szCs w:val="20"/>
          <w:lang w:val="es-MX"/>
        </w:rPr>
        <w:t xml:space="preserve"> modelo 230 / 60) y se analizaron en un espectrofotómetro de absorción atómica de flama (</w:t>
      </w:r>
      <w:proofErr w:type="spellStart"/>
      <w:r w:rsidRPr="00714F4A">
        <w:rPr>
          <w:rFonts w:ascii="Arial" w:hAnsi="Arial" w:cs="Arial"/>
          <w:sz w:val="20"/>
          <w:szCs w:val="20"/>
          <w:lang w:val="es-MX"/>
        </w:rPr>
        <w:t>Perkin</w:t>
      </w:r>
      <w:proofErr w:type="spellEnd"/>
      <w:r w:rsidRPr="00714F4A">
        <w:rPr>
          <w:rFonts w:ascii="Arial" w:hAnsi="Arial" w:cs="Arial"/>
          <w:sz w:val="20"/>
          <w:szCs w:val="20"/>
          <w:lang w:val="es-MX"/>
        </w:rPr>
        <w:t xml:space="preserve">  Elmer </w:t>
      </w:r>
      <w:proofErr w:type="spellStart"/>
      <w:r w:rsidRPr="00714F4A">
        <w:rPr>
          <w:rFonts w:ascii="Arial" w:hAnsi="Arial" w:cs="Arial"/>
          <w:sz w:val="20"/>
          <w:szCs w:val="20"/>
          <w:lang w:val="es-MX"/>
        </w:rPr>
        <w:t>AAnalyst</w:t>
      </w:r>
      <w:proofErr w:type="spellEnd"/>
      <w:r w:rsidRPr="00714F4A">
        <w:rPr>
          <w:rFonts w:ascii="Arial" w:hAnsi="Arial" w:cs="Arial"/>
          <w:sz w:val="20"/>
          <w:szCs w:val="20"/>
          <w:lang w:val="es-MX"/>
        </w:rPr>
        <w:t xml:space="preserve"> 300). La concentración promedio de plomo acumulada en </w:t>
      </w:r>
      <w:proofErr w:type="spellStart"/>
      <w:r w:rsidRPr="00714F4A">
        <w:rPr>
          <w:rFonts w:ascii="Arial" w:hAnsi="Arial" w:cs="Arial"/>
          <w:i/>
          <w:iCs/>
          <w:sz w:val="20"/>
          <w:szCs w:val="20"/>
          <w:lang w:val="es-MX"/>
        </w:rPr>
        <w:t>Tecoma</w:t>
      </w:r>
      <w:proofErr w:type="spellEnd"/>
      <w:r w:rsidRPr="00714F4A">
        <w:rPr>
          <w:rFonts w:ascii="Arial" w:hAnsi="Arial" w:cs="Arial"/>
          <w:sz w:val="20"/>
          <w:szCs w:val="20"/>
          <w:lang w:val="es-MX"/>
        </w:rPr>
        <w:t xml:space="preserve"> </w:t>
      </w:r>
      <w:proofErr w:type="spellStart"/>
      <w:r w:rsidRPr="00714F4A">
        <w:rPr>
          <w:rFonts w:ascii="Arial" w:hAnsi="Arial" w:cs="Arial"/>
          <w:i/>
          <w:iCs/>
          <w:sz w:val="20"/>
          <w:szCs w:val="20"/>
          <w:lang w:val="es-MX"/>
        </w:rPr>
        <w:t>stans</w:t>
      </w:r>
      <w:proofErr w:type="spellEnd"/>
      <w:r w:rsidRPr="00714F4A">
        <w:rPr>
          <w:rFonts w:ascii="Arial" w:hAnsi="Arial" w:cs="Arial"/>
          <w:sz w:val="20"/>
          <w:szCs w:val="20"/>
          <w:lang w:val="es-MX"/>
        </w:rPr>
        <w:t xml:space="preserve"> fue de 240 mg/kg, en </w:t>
      </w:r>
      <w:proofErr w:type="spellStart"/>
      <w:r w:rsidRPr="00714F4A">
        <w:rPr>
          <w:rFonts w:ascii="Arial" w:hAnsi="Arial" w:cs="Arial"/>
          <w:i/>
          <w:iCs/>
          <w:sz w:val="20"/>
          <w:szCs w:val="20"/>
          <w:lang w:val="es-MX"/>
        </w:rPr>
        <w:t>Alyssum</w:t>
      </w:r>
      <w:proofErr w:type="spellEnd"/>
      <w:r w:rsidRPr="00714F4A">
        <w:rPr>
          <w:rFonts w:ascii="Arial" w:hAnsi="Arial" w:cs="Arial"/>
          <w:sz w:val="20"/>
          <w:szCs w:val="20"/>
          <w:lang w:val="es-MX"/>
        </w:rPr>
        <w:t xml:space="preserve"> </w:t>
      </w:r>
      <w:proofErr w:type="spellStart"/>
      <w:r w:rsidRPr="00714F4A">
        <w:rPr>
          <w:rFonts w:ascii="Arial" w:hAnsi="Arial" w:cs="Arial"/>
          <w:i/>
          <w:iCs/>
          <w:sz w:val="20"/>
          <w:szCs w:val="20"/>
          <w:lang w:val="es-MX"/>
        </w:rPr>
        <w:t>murale</w:t>
      </w:r>
      <w:proofErr w:type="spellEnd"/>
      <w:r w:rsidRPr="00714F4A">
        <w:rPr>
          <w:rFonts w:ascii="Arial" w:hAnsi="Arial" w:cs="Arial"/>
          <w:sz w:val="20"/>
          <w:szCs w:val="20"/>
          <w:lang w:val="es-MX"/>
        </w:rPr>
        <w:t xml:space="preserve"> de 394 mg/kg y en </w:t>
      </w:r>
      <w:proofErr w:type="spellStart"/>
      <w:r w:rsidRPr="00714F4A">
        <w:rPr>
          <w:rFonts w:ascii="Arial" w:hAnsi="Arial" w:cs="Arial"/>
          <w:i/>
          <w:iCs/>
          <w:sz w:val="20"/>
          <w:szCs w:val="20"/>
          <w:lang w:val="es-MX"/>
        </w:rPr>
        <w:t>Nicotiana</w:t>
      </w:r>
      <w:proofErr w:type="spellEnd"/>
      <w:r w:rsidRPr="00714F4A">
        <w:rPr>
          <w:rFonts w:ascii="Arial" w:hAnsi="Arial" w:cs="Arial"/>
          <w:sz w:val="20"/>
          <w:szCs w:val="20"/>
          <w:lang w:val="es-MX"/>
        </w:rPr>
        <w:t xml:space="preserve"> </w:t>
      </w:r>
      <w:r w:rsidRPr="00714F4A">
        <w:rPr>
          <w:rFonts w:ascii="Arial" w:hAnsi="Arial" w:cs="Arial"/>
          <w:i/>
          <w:iCs/>
          <w:sz w:val="20"/>
          <w:szCs w:val="20"/>
          <w:lang w:val="es-MX"/>
        </w:rPr>
        <w:t>glauca</w:t>
      </w:r>
      <w:r w:rsidRPr="00714F4A">
        <w:rPr>
          <w:rFonts w:ascii="Arial" w:hAnsi="Arial" w:cs="Arial"/>
          <w:sz w:val="20"/>
          <w:szCs w:val="20"/>
          <w:lang w:val="es-MX"/>
        </w:rPr>
        <w:t xml:space="preserve"> de 508 mg/kg. </w:t>
      </w:r>
      <w:r w:rsidR="00925534">
        <w:rPr>
          <w:rFonts w:ascii="Arial" w:hAnsi="Arial" w:cs="Arial"/>
          <w:sz w:val="20"/>
          <w:szCs w:val="20"/>
          <w:lang w:val="es-MX"/>
        </w:rPr>
        <w:t xml:space="preserve">Mientras que para el Cadmio fue el valor más alto acumulado de 97.5 </w:t>
      </w:r>
      <w:r w:rsidR="00925534" w:rsidRPr="00714F4A">
        <w:rPr>
          <w:rFonts w:ascii="Arial" w:hAnsi="Arial" w:cs="Arial"/>
          <w:sz w:val="20"/>
          <w:szCs w:val="20"/>
          <w:lang w:val="es-MX"/>
        </w:rPr>
        <w:t xml:space="preserve">mg/kg </w:t>
      </w:r>
      <w:r w:rsidR="00925534">
        <w:rPr>
          <w:rFonts w:ascii="Arial" w:hAnsi="Arial" w:cs="Arial"/>
          <w:sz w:val="20"/>
          <w:szCs w:val="20"/>
          <w:lang w:val="es-MX"/>
        </w:rPr>
        <w:t xml:space="preserve"> en </w:t>
      </w:r>
      <w:proofErr w:type="spellStart"/>
      <w:r w:rsidR="00925534" w:rsidRPr="00925534">
        <w:rPr>
          <w:rFonts w:ascii="Arial" w:hAnsi="Arial" w:cs="Arial"/>
          <w:i/>
          <w:sz w:val="20"/>
          <w:szCs w:val="20"/>
          <w:lang w:val="es-MX"/>
        </w:rPr>
        <w:t>Allisum</w:t>
      </w:r>
      <w:proofErr w:type="spellEnd"/>
      <w:r w:rsidR="00925534" w:rsidRPr="00925534">
        <w:rPr>
          <w:rFonts w:ascii="Arial" w:hAnsi="Arial" w:cs="Arial"/>
          <w:i/>
          <w:sz w:val="20"/>
          <w:szCs w:val="20"/>
          <w:lang w:val="es-MX"/>
        </w:rPr>
        <w:t xml:space="preserve"> </w:t>
      </w:r>
      <w:r w:rsidR="00925534">
        <w:rPr>
          <w:rFonts w:ascii="Arial" w:hAnsi="Arial" w:cs="Arial"/>
          <w:i/>
          <w:sz w:val="20"/>
          <w:szCs w:val="20"/>
          <w:lang w:val="es-MX"/>
        </w:rPr>
        <w:t>m.</w:t>
      </w:r>
      <w:r w:rsidR="00925534">
        <w:rPr>
          <w:rFonts w:ascii="Arial" w:hAnsi="Arial" w:cs="Arial"/>
          <w:sz w:val="20"/>
          <w:szCs w:val="20"/>
          <w:lang w:val="es-MX"/>
        </w:rPr>
        <w:t xml:space="preserve">, 33.3 en </w:t>
      </w:r>
      <w:proofErr w:type="spellStart"/>
      <w:r w:rsidR="00925534" w:rsidRPr="00925534">
        <w:rPr>
          <w:rFonts w:ascii="Arial" w:hAnsi="Arial" w:cs="Arial"/>
          <w:i/>
          <w:sz w:val="20"/>
          <w:szCs w:val="20"/>
          <w:lang w:val="es-MX"/>
        </w:rPr>
        <w:t>Tecoma</w:t>
      </w:r>
      <w:proofErr w:type="spellEnd"/>
      <w:r w:rsidR="00925534" w:rsidRPr="00925534">
        <w:rPr>
          <w:rFonts w:ascii="Arial" w:hAnsi="Arial" w:cs="Arial"/>
          <w:i/>
          <w:sz w:val="20"/>
          <w:szCs w:val="20"/>
          <w:lang w:val="es-MX"/>
        </w:rPr>
        <w:t xml:space="preserve"> s</w:t>
      </w:r>
      <w:r w:rsidR="00925534">
        <w:rPr>
          <w:rFonts w:ascii="Arial" w:hAnsi="Arial" w:cs="Arial"/>
          <w:i/>
          <w:sz w:val="20"/>
          <w:szCs w:val="20"/>
          <w:lang w:val="es-MX"/>
        </w:rPr>
        <w:t>.</w:t>
      </w:r>
      <w:r w:rsidR="00925534">
        <w:rPr>
          <w:rFonts w:ascii="Arial" w:hAnsi="Arial" w:cs="Arial"/>
          <w:sz w:val="20"/>
          <w:szCs w:val="20"/>
          <w:lang w:val="es-MX"/>
        </w:rPr>
        <w:t xml:space="preserve"> y 12.3 para </w:t>
      </w:r>
      <w:proofErr w:type="spellStart"/>
      <w:r w:rsidR="00925534">
        <w:rPr>
          <w:rFonts w:ascii="Arial" w:hAnsi="Arial" w:cs="Arial"/>
          <w:sz w:val="20"/>
          <w:szCs w:val="20"/>
          <w:lang w:val="es-MX"/>
        </w:rPr>
        <w:t>Nicotiana</w:t>
      </w:r>
      <w:proofErr w:type="spellEnd"/>
      <w:r w:rsidR="00925534">
        <w:rPr>
          <w:rFonts w:ascii="Arial" w:hAnsi="Arial" w:cs="Arial"/>
          <w:sz w:val="20"/>
          <w:szCs w:val="20"/>
          <w:lang w:val="es-MX"/>
        </w:rPr>
        <w:t xml:space="preserve"> g. </w:t>
      </w:r>
      <w:r w:rsidRPr="00714F4A">
        <w:rPr>
          <w:rFonts w:ascii="Arial" w:hAnsi="Arial" w:cs="Arial"/>
          <w:sz w:val="20"/>
          <w:szCs w:val="20"/>
          <w:lang w:val="es-MX"/>
        </w:rPr>
        <w:t xml:space="preserve">Estos valores las identifican como </w:t>
      </w:r>
      <w:proofErr w:type="spellStart"/>
      <w:r w:rsidRPr="00714F4A">
        <w:rPr>
          <w:rFonts w:ascii="Arial" w:hAnsi="Arial" w:cs="Arial"/>
          <w:sz w:val="20"/>
          <w:szCs w:val="20"/>
          <w:lang w:val="es-MX"/>
        </w:rPr>
        <w:t>bioacumuladoras</w:t>
      </w:r>
      <w:proofErr w:type="spellEnd"/>
      <w:r w:rsidRPr="00714F4A">
        <w:rPr>
          <w:rFonts w:ascii="Arial" w:hAnsi="Arial" w:cs="Arial"/>
          <w:sz w:val="20"/>
          <w:szCs w:val="20"/>
          <w:lang w:val="es-MX"/>
        </w:rPr>
        <w:t xml:space="preserve"> y candidatas a remediar suelos contaminados. </w:t>
      </w:r>
    </w:p>
    <w:p w:rsidR="00714F4A" w:rsidRDefault="00714F4A" w:rsidP="00154BEB">
      <w:pPr>
        <w:pStyle w:val="Lista"/>
        <w:ind w:left="0" w:firstLine="0"/>
        <w:rPr>
          <w:rFonts w:ascii="Arial" w:hAnsi="Arial" w:cs="Arial"/>
          <w:b/>
          <w:sz w:val="20"/>
          <w:szCs w:val="20"/>
          <w:lang w:val="es-MX"/>
        </w:rPr>
      </w:pPr>
    </w:p>
    <w:p w:rsidR="00154BEB" w:rsidRPr="00154BEB" w:rsidRDefault="00DE4419" w:rsidP="00DE4419">
      <w:pPr>
        <w:pStyle w:val="Lista"/>
        <w:rPr>
          <w:rFonts w:ascii="Arial" w:hAnsi="Arial" w:cs="Arial"/>
          <w:b/>
          <w:sz w:val="20"/>
          <w:szCs w:val="20"/>
          <w:lang w:val="es-MX"/>
        </w:rPr>
      </w:pPr>
      <w:r>
        <w:rPr>
          <w:rFonts w:ascii="Arial" w:hAnsi="Arial" w:cs="Arial"/>
          <w:b/>
          <w:sz w:val="20"/>
          <w:szCs w:val="20"/>
          <w:lang w:val="es-MX"/>
        </w:rPr>
        <w:t>1.</w:t>
      </w:r>
      <w:r w:rsidR="00154BEB" w:rsidRPr="00154BEB">
        <w:rPr>
          <w:rFonts w:ascii="Arial" w:hAnsi="Arial" w:cs="Arial"/>
          <w:b/>
          <w:sz w:val="20"/>
          <w:szCs w:val="20"/>
          <w:lang w:val="es-MX"/>
        </w:rPr>
        <w:t>INTRODUCCIÓN</w:t>
      </w:r>
    </w:p>
    <w:p w:rsidR="00154BEB" w:rsidRPr="00154BEB" w:rsidRDefault="00154BEB" w:rsidP="00154BEB">
      <w:pPr>
        <w:pStyle w:val="Lista"/>
        <w:ind w:left="360" w:firstLine="0"/>
        <w:rPr>
          <w:rFonts w:ascii="Arial" w:hAnsi="Arial" w:cs="Arial"/>
          <w:b/>
          <w:sz w:val="20"/>
          <w:szCs w:val="20"/>
          <w:lang w:val="es-MX"/>
        </w:rPr>
      </w:pPr>
    </w:p>
    <w:p w:rsidR="00154BEB" w:rsidRPr="00154BEB" w:rsidRDefault="00154BEB" w:rsidP="00714F4A">
      <w:pPr>
        <w:pStyle w:val="NormalWeb"/>
        <w:spacing w:before="0" w:beforeAutospacing="0" w:after="0" w:afterAutospacing="0"/>
        <w:jc w:val="both"/>
        <w:rPr>
          <w:rStyle w:val="Textoennegrita"/>
          <w:rFonts w:ascii="Arial" w:hAnsi="Arial" w:cs="Arial"/>
          <w:b w:val="0"/>
          <w:bCs w:val="0"/>
          <w:color w:val="000000"/>
          <w:spacing w:val="5"/>
          <w:sz w:val="20"/>
          <w:szCs w:val="20"/>
        </w:rPr>
      </w:pPr>
      <w:r w:rsidRPr="00154BEB">
        <w:rPr>
          <w:rStyle w:val="Textoennegrita"/>
          <w:rFonts w:ascii="Arial" w:hAnsi="Arial" w:cs="Arial"/>
          <w:b w:val="0"/>
          <w:bCs w:val="0"/>
          <w:color w:val="000000"/>
          <w:spacing w:val="5"/>
          <w:sz w:val="20"/>
          <w:szCs w:val="20"/>
        </w:rPr>
        <w:t>Durante años, los residuos mineros se han abandonado a cielo abierto sin ningún tratamiento, desechos que representan un problema grave para la salud humana y ambiental porque contienen metales pesados potencialmente tóxicos bajo ciertas condiciones entre estos se encuentran el cadmio y el plomo (</w:t>
      </w:r>
      <w:proofErr w:type="spellStart"/>
      <w:r w:rsidRPr="00154BEB">
        <w:rPr>
          <w:rFonts w:ascii="Arial" w:hAnsi="Arial" w:cs="Arial"/>
          <w:sz w:val="20"/>
          <w:szCs w:val="20"/>
        </w:rPr>
        <w:t>Wilfried</w:t>
      </w:r>
      <w:proofErr w:type="spellEnd"/>
      <w:r w:rsidRPr="00154BEB">
        <w:rPr>
          <w:rStyle w:val="Textoennegrita"/>
          <w:rFonts w:ascii="Arial" w:hAnsi="Arial" w:cs="Arial"/>
          <w:b w:val="0"/>
          <w:bCs w:val="0"/>
          <w:color w:val="000000"/>
          <w:spacing w:val="5"/>
          <w:sz w:val="20"/>
          <w:szCs w:val="20"/>
        </w:rPr>
        <w:t xml:space="preserve"> </w:t>
      </w:r>
      <w:r w:rsidRPr="00154BEB">
        <w:rPr>
          <w:rStyle w:val="Textoennegrita"/>
          <w:rFonts w:ascii="Arial" w:hAnsi="Arial" w:cs="Arial"/>
          <w:b w:val="0"/>
          <w:bCs w:val="0"/>
          <w:i/>
          <w:color w:val="000000"/>
          <w:spacing w:val="5"/>
          <w:sz w:val="20"/>
          <w:szCs w:val="20"/>
        </w:rPr>
        <w:t>et al.</w:t>
      </w:r>
      <w:r w:rsidRPr="00154BEB">
        <w:rPr>
          <w:rStyle w:val="Textoennegrita"/>
          <w:rFonts w:ascii="Arial" w:hAnsi="Arial" w:cs="Arial"/>
          <w:b w:val="0"/>
          <w:bCs w:val="0"/>
          <w:color w:val="000000"/>
          <w:spacing w:val="5"/>
          <w:sz w:val="20"/>
          <w:szCs w:val="20"/>
        </w:rPr>
        <w:t xml:space="preserve"> 2008; </w:t>
      </w:r>
      <w:proofErr w:type="spellStart"/>
      <w:r w:rsidRPr="00154BEB">
        <w:rPr>
          <w:rFonts w:ascii="Arial" w:hAnsi="Arial" w:cs="Arial"/>
          <w:sz w:val="20"/>
          <w:szCs w:val="20"/>
        </w:rPr>
        <w:t>Ravi</w:t>
      </w:r>
      <w:proofErr w:type="spellEnd"/>
      <w:r w:rsidRPr="00154BEB">
        <w:rPr>
          <w:rFonts w:ascii="Arial" w:hAnsi="Arial" w:cs="Arial"/>
          <w:sz w:val="20"/>
          <w:szCs w:val="20"/>
        </w:rPr>
        <w:t xml:space="preserve"> </w:t>
      </w:r>
      <w:r w:rsidRPr="00154BEB">
        <w:rPr>
          <w:rFonts w:ascii="Arial" w:hAnsi="Arial" w:cs="Arial"/>
          <w:i/>
          <w:sz w:val="20"/>
          <w:szCs w:val="20"/>
        </w:rPr>
        <w:t>et al</w:t>
      </w:r>
      <w:r w:rsidRPr="00154BEB">
        <w:rPr>
          <w:rFonts w:ascii="Arial" w:hAnsi="Arial" w:cs="Arial"/>
          <w:sz w:val="20"/>
          <w:szCs w:val="20"/>
        </w:rPr>
        <w:t>. 2009</w:t>
      </w:r>
      <w:r w:rsidRPr="00154BEB">
        <w:rPr>
          <w:rStyle w:val="Textoennegrita"/>
          <w:rFonts w:ascii="Arial" w:hAnsi="Arial" w:cs="Arial"/>
          <w:bCs w:val="0"/>
          <w:color w:val="000000"/>
          <w:spacing w:val="5"/>
          <w:sz w:val="20"/>
          <w:szCs w:val="20"/>
        </w:rPr>
        <w:t>)</w:t>
      </w:r>
      <w:r>
        <w:rPr>
          <w:rStyle w:val="Textoennegrita"/>
          <w:rFonts w:ascii="Arial" w:hAnsi="Arial" w:cs="Arial"/>
          <w:b w:val="0"/>
          <w:bCs w:val="0"/>
          <w:color w:val="000000"/>
          <w:spacing w:val="5"/>
          <w:sz w:val="20"/>
          <w:szCs w:val="20"/>
        </w:rPr>
        <w:t>.</w:t>
      </w:r>
      <w:r w:rsidRPr="00154BEB">
        <w:rPr>
          <w:rStyle w:val="Textoennegrita"/>
          <w:rFonts w:ascii="Arial" w:hAnsi="Arial" w:cs="Arial"/>
          <w:b w:val="0"/>
          <w:bCs w:val="0"/>
          <w:color w:val="000000"/>
          <w:spacing w:val="5"/>
          <w:sz w:val="20"/>
          <w:szCs w:val="20"/>
        </w:rPr>
        <w:t>Se han utilizado técnicas tradicionales para intentar resolver el problema de contaminación de suelos, entre las que se encuentran excavación y entierro, electroquímica, lavado químico aunque éstas últimas, por sus altos costos y bajas eficiencias, han resultado inadecuadas</w:t>
      </w:r>
      <w:r w:rsidR="00F24460" w:rsidRPr="00F24460">
        <w:rPr>
          <w:b/>
          <w:bCs/>
        </w:rPr>
        <w:t xml:space="preserve"> </w:t>
      </w:r>
      <w:r w:rsidR="00F24460" w:rsidRPr="00F24460">
        <w:rPr>
          <w:rFonts w:ascii="Arial" w:hAnsi="Arial" w:cs="Arial"/>
          <w:bCs/>
          <w:sz w:val="20"/>
          <w:szCs w:val="20"/>
        </w:rPr>
        <w:t>Baker et al  (1980)</w:t>
      </w:r>
      <w:r w:rsidRPr="00F24460">
        <w:rPr>
          <w:rStyle w:val="Textoennegrita"/>
          <w:rFonts w:ascii="Arial" w:hAnsi="Arial" w:cs="Arial"/>
          <w:bCs w:val="0"/>
          <w:color w:val="000000"/>
          <w:spacing w:val="5"/>
          <w:sz w:val="20"/>
          <w:szCs w:val="20"/>
        </w:rPr>
        <w:t>.</w:t>
      </w:r>
      <w:r w:rsidRPr="00154BEB" w:rsidDel="009C742C">
        <w:rPr>
          <w:rStyle w:val="Textoennegrita"/>
          <w:rFonts w:ascii="Arial" w:hAnsi="Arial" w:cs="Arial"/>
          <w:b w:val="0"/>
          <w:bCs w:val="0"/>
          <w:color w:val="000000"/>
          <w:spacing w:val="5"/>
          <w:sz w:val="20"/>
          <w:szCs w:val="20"/>
        </w:rPr>
        <w:t xml:space="preserve"> Por otro lado, </w:t>
      </w:r>
      <w:r w:rsidRPr="00154BEB">
        <w:rPr>
          <w:rStyle w:val="Textoennegrita"/>
          <w:rFonts w:ascii="Arial" w:hAnsi="Arial" w:cs="Arial"/>
          <w:b w:val="0"/>
          <w:bCs w:val="0"/>
          <w:color w:val="000000"/>
          <w:spacing w:val="5"/>
          <w:sz w:val="20"/>
          <w:szCs w:val="20"/>
        </w:rPr>
        <w:t>se han desarrollado durante las últimas décadas técnicas alternativas,</w:t>
      </w:r>
      <w:r w:rsidRPr="00154BEB">
        <w:rPr>
          <w:rFonts w:ascii="Arial" w:hAnsi="Arial" w:cs="Arial"/>
          <w:color w:val="000000"/>
          <w:sz w:val="20"/>
          <w:szCs w:val="20"/>
        </w:rPr>
        <w:t xml:space="preserve"> para la </w:t>
      </w:r>
      <w:proofErr w:type="spellStart"/>
      <w:r w:rsidRPr="00154BEB">
        <w:rPr>
          <w:rFonts w:ascii="Arial" w:hAnsi="Arial" w:cs="Arial"/>
          <w:color w:val="000000"/>
          <w:sz w:val="20"/>
          <w:szCs w:val="20"/>
        </w:rPr>
        <w:t>redemediación</w:t>
      </w:r>
      <w:proofErr w:type="spellEnd"/>
      <w:r w:rsidRPr="00154BEB">
        <w:rPr>
          <w:rFonts w:ascii="Arial" w:hAnsi="Arial" w:cs="Arial"/>
          <w:color w:val="000000"/>
          <w:sz w:val="20"/>
          <w:szCs w:val="20"/>
        </w:rPr>
        <w:t xml:space="preserve"> de los suelos</w:t>
      </w:r>
      <w:r>
        <w:rPr>
          <w:rFonts w:ascii="Arial" w:hAnsi="Arial" w:cs="Arial"/>
          <w:color w:val="000000"/>
          <w:sz w:val="20"/>
          <w:szCs w:val="20"/>
        </w:rPr>
        <w:t xml:space="preserve"> como es el caso de la </w:t>
      </w:r>
      <w:proofErr w:type="spellStart"/>
      <w:r>
        <w:rPr>
          <w:rFonts w:ascii="Arial" w:hAnsi="Arial" w:cs="Arial"/>
          <w:color w:val="000000"/>
          <w:sz w:val="20"/>
          <w:szCs w:val="20"/>
        </w:rPr>
        <w:t>fitorremediación</w:t>
      </w:r>
      <w:proofErr w:type="spellEnd"/>
      <w:r w:rsidR="007B3CF6" w:rsidRPr="007B3CF6">
        <w:rPr>
          <w:rFonts w:ascii="Arial" w:hAnsi="Arial" w:cs="Arial"/>
          <w:color w:val="231F20"/>
          <w:sz w:val="20"/>
          <w:szCs w:val="20"/>
        </w:rPr>
        <w:t xml:space="preserve"> </w:t>
      </w:r>
      <w:r w:rsidR="007B3CF6" w:rsidRPr="00154BEB">
        <w:rPr>
          <w:rFonts w:ascii="Arial" w:hAnsi="Arial" w:cs="Arial"/>
          <w:color w:val="231F20"/>
          <w:sz w:val="20"/>
          <w:szCs w:val="20"/>
        </w:rPr>
        <w:t>(</w:t>
      </w:r>
      <w:proofErr w:type="spellStart"/>
      <w:r w:rsidR="007B3CF6" w:rsidRPr="00154BEB">
        <w:rPr>
          <w:rFonts w:ascii="Arial" w:hAnsi="Arial" w:cs="Arial"/>
          <w:color w:val="231F20"/>
          <w:sz w:val="20"/>
          <w:szCs w:val="20"/>
        </w:rPr>
        <w:t>Glick</w:t>
      </w:r>
      <w:proofErr w:type="spellEnd"/>
      <w:r w:rsidR="007B3CF6" w:rsidRPr="00154BEB">
        <w:rPr>
          <w:rStyle w:val="Textoennegrita"/>
          <w:rFonts w:ascii="Arial" w:hAnsi="Arial" w:cs="Arial"/>
          <w:b w:val="0"/>
          <w:bCs w:val="0"/>
          <w:color w:val="000000"/>
          <w:spacing w:val="5"/>
          <w:sz w:val="20"/>
          <w:szCs w:val="20"/>
        </w:rPr>
        <w:t xml:space="preserve"> 2010).</w:t>
      </w:r>
      <w:r w:rsidR="007B3CF6" w:rsidRPr="00154BEB">
        <w:rPr>
          <w:rFonts w:ascii="Arial" w:hAnsi="Arial" w:cs="Arial"/>
          <w:color w:val="000000"/>
          <w:spacing w:val="5"/>
          <w:sz w:val="20"/>
          <w:szCs w:val="20"/>
        </w:rPr>
        <w:t xml:space="preserve"> </w:t>
      </w:r>
      <w:r w:rsidRPr="00154BEB">
        <w:rPr>
          <w:rStyle w:val="Textoennegrita"/>
          <w:rFonts w:ascii="Arial" w:hAnsi="Arial" w:cs="Arial"/>
          <w:b w:val="0"/>
          <w:bCs w:val="0"/>
          <w:color w:val="000000"/>
          <w:spacing w:val="5"/>
          <w:sz w:val="20"/>
          <w:szCs w:val="20"/>
        </w:rPr>
        <w:t xml:space="preserve">En este proyecto se determinó la </w:t>
      </w:r>
      <w:proofErr w:type="spellStart"/>
      <w:r w:rsidRPr="00154BEB">
        <w:rPr>
          <w:rStyle w:val="Textoennegrita"/>
          <w:rFonts w:ascii="Arial" w:hAnsi="Arial" w:cs="Arial"/>
          <w:b w:val="0"/>
          <w:bCs w:val="0"/>
          <w:color w:val="000000"/>
          <w:spacing w:val="5"/>
          <w:sz w:val="20"/>
          <w:szCs w:val="20"/>
        </w:rPr>
        <w:t>bioacumulación</w:t>
      </w:r>
      <w:proofErr w:type="spellEnd"/>
      <w:r w:rsidRPr="00154BEB">
        <w:rPr>
          <w:rStyle w:val="Textoennegrita"/>
          <w:rFonts w:ascii="Arial" w:hAnsi="Arial" w:cs="Arial"/>
          <w:b w:val="0"/>
          <w:bCs w:val="0"/>
          <w:color w:val="000000"/>
          <w:spacing w:val="5"/>
          <w:sz w:val="20"/>
          <w:szCs w:val="20"/>
        </w:rPr>
        <w:t xml:space="preserve"> (concentración de plomo y cadmio) mediante la técnica de absorción atómica de flama, en las plantas penacho amarillo (</w:t>
      </w:r>
      <w:proofErr w:type="spellStart"/>
      <w:r w:rsidRPr="00154BEB">
        <w:rPr>
          <w:rStyle w:val="Textoennegrita"/>
          <w:rFonts w:ascii="Arial" w:hAnsi="Arial" w:cs="Arial"/>
          <w:b w:val="0"/>
          <w:bCs w:val="0"/>
          <w:i/>
          <w:iCs/>
          <w:color w:val="000000"/>
          <w:spacing w:val="5"/>
          <w:sz w:val="20"/>
          <w:szCs w:val="20"/>
        </w:rPr>
        <w:t>Alysssum</w:t>
      </w:r>
      <w:proofErr w:type="spellEnd"/>
      <w:r w:rsidRPr="00154BEB">
        <w:rPr>
          <w:rStyle w:val="Textoennegrita"/>
          <w:rFonts w:ascii="Arial" w:hAnsi="Arial" w:cs="Arial"/>
          <w:b w:val="0"/>
          <w:bCs w:val="0"/>
          <w:i/>
          <w:iCs/>
          <w:color w:val="000000"/>
          <w:spacing w:val="5"/>
          <w:sz w:val="20"/>
          <w:szCs w:val="20"/>
        </w:rPr>
        <w:t xml:space="preserve"> </w:t>
      </w:r>
      <w:proofErr w:type="spellStart"/>
      <w:r w:rsidRPr="00154BEB">
        <w:rPr>
          <w:rStyle w:val="Textoennegrita"/>
          <w:rFonts w:ascii="Arial" w:hAnsi="Arial" w:cs="Arial"/>
          <w:b w:val="0"/>
          <w:bCs w:val="0"/>
          <w:i/>
          <w:iCs/>
          <w:color w:val="000000"/>
          <w:spacing w:val="5"/>
          <w:sz w:val="20"/>
          <w:szCs w:val="20"/>
        </w:rPr>
        <w:t>murale</w:t>
      </w:r>
      <w:proofErr w:type="spellEnd"/>
      <w:r w:rsidRPr="00154BEB">
        <w:rPr>
          <w:rStyle w:val="Textoennegrita"/>
          <w:rFonts w:ascii="Arial" w:hAnsi="Arial" w:cs="Arial"/>
          <w:b w:val="0"/>
          <w:bCs w:val="0"/>
          <w:i/>
          <w:iCs/>
          <w:color w:val="000000"/>
          <w:spacing w:val="5"/>
          <w:sz w:val="20"/>
          <w:szCs w:val="20"/>
        </w:rPr>
        <w:t xml:space="preserve">), </w:t>
      </w:r>
      <w:proofErr w:type="spellStart"/>
      <w:r w:rsidRPr="00154BEB">
        <w:rPr>
          <w:rStyle w:val="Textoennegrita"/>
          <w:rFonts w:ascii="Arial" w:hAnsi="Arial" w:cs="Arial"/>
          <w:b w:val="0"/>
          <w:bCs w:val="0"/>
          <w:iCs/>
          <w:color w:val="000000"/>
          <w:spacing w:val="5"/>
          <w:sz w:val="20"/>
          <w:szCs w:val="20"/>
        </w:rPr>
        <w:t>sardinillo</w:t>
      </w:r>
      <w:proofErr w:type="spellEnd"/>
      <w:r w:rsidRPr="00154BEB">
        <w:rPr>
          <w:rStyle w:val="Textoennegrita"/>
          <w:rFonts w:ascii="Arial" w:hAnsi="Arial" w:cs="Arial"/>
          <w:b w:val="0"/>
          <w:bCs w:val="0"/>
          <w:iCs/>
          <w:color w:val="000000"/>
          <w:spacing w:val="5"/>
          <w:sz w:val="20"/>
          <w:szCs w:val="20"/>
        </w:rPr>
        <w:t xml:space="preserve"> amarillo (</w:t>
      </w:r>
      <w:proofErr w:type="spellStart"/>
      <w:r w:rsidRPr="00154BEB">
        <w:rPr>
          <w:rStyle w:val="Textoennegrita"/>
          <w:rFonts w:ascii="Arial" w:hAnsi="Arial" w:cs="Arial"/>
          <w:b w:val="0"/>
          <w:bCs w:val="0"/>
          <w:i/>
          <w:iCs/>
          <w:color w:val="000000"/>
          <w:spacing w:val="5"/>
          <w:sz w:val="20"/>
          <w:szCs w:val="20"/>
        </w:rPr>
        <w:t>Tecoma</w:t>
      </w:r>
      <w:proofErr w:type="spellEnd"/>
      <w:r w:rsidRPr="00154BEB">
        <w:rPr>
          <w:rStyle w:val="Textoennegrita"/>
          <w:rFonts w:ascii="Arial" w:hAnsi="Arial" w:cs="Arial"/>
          <w:b w:val="0"/>
          <w:bCs w:val="0"/>
          <w:i/>
          <w:iCs/>
          <w:color w:val="000000"/>
          <w:spacing w:val="5"/>
          <w:sz w:val="20"/>
          <w:szCs w:val="20"/>
        </w:rPr>
        <w:t xml:space="preserve"> </w:t>
      </w:r>
      <w:proofErr w:type="spellStart"/>
      <w:r w:rsidRPr="00154BEB">
        <w:rPr>
          <w:rStyle w:val="Textoennegrita"/>
          <w:rFonts w:ascii="Arial" w:hAnsi="Arial" w:cs="Arial"/>
          <w:b w:val="0"/>
          <w:bCs w:val="0"/>
          <w:i/>
          <w:iCs/>
          <w:color w:val="000000"/>
          <w:spacing w:val="5"/>
          <w:sz w:val="20"/>
          <w:szCs w:val="20"/>
        </w:rPr>
        <w:t>stans</w:t>
      </w:r>
      <w:proofErr w:type="spellEnd"/>
      <w:r w:rsidRPr="00154BEB">
        <w:rPr>
          <w:rStyle w:val="Textoennegrita"/>
          <w:rFonts w:ascii="Arial" w:hAnsi="Arial" w:cs="Arial"/>
          <w:b w:val="0"/>
          <w:bCs w:val="0"/>
          <w:i/>
          <w:iCs/>
          <w:color w:val="000000"/>
          <w:spacing w:val="5"/>
          <w:sz w:val="20"/>
          <w:szCs w:val="20"/>
        </w:rPr>
        <w:t xml:space="preserve">) </w:t>
      </w:r>
      <w:r w:rsidRPr="00154BEB">
        <w:rPr>
          <w:rStyle w:val="Textoennegrita"/>
          <w:rFonts w:ascii="Arial" w:hAnsi="Arial" w:cs="Arial"/>
          <w:b w:val="0"/>
          <w:bCs w:val="0"/>
          <w:iCs/>
          <w:color w:val="000000"/>
          <w:spacing w:val="5"/>
          <w:sz w:val="20"/>
          <w:szCs w:val="20"/>
        </w:rPr>
        <w:t>y</w:t>
      </w:r>
      <w:r w:rsidRPr="00154BEB">
        <w:rPr>
          <w:rStyle w:val="Textoennegrita"/>
          <w:rFonts w:ascii="Arial" w:hAnsi="Arial" w:cs="Arial"/>
          <w:b w:val="0"/>
          <w:bCs w:val="0"/>
          <w:i/>
          <w:iCs/>
          <w:color w:val="000000"/>
          <w:spacing w:val="5"/>
          <w:sz w:val="20"/>
          <w:szCs w:val="20"/>
        </w:rPr>
        <w:t xml:space="preserve"> </w:t>
      </w:r>
      <w:r w:rsidRPr="00154BEB">
        <w:rPr>
          <w:rStyle w:val="Textoennegrita"/>
          <w:rFonts w:ascii="Arial" w:hAnsi="Arial" w:cs="Arial"/>
          <w:b w:val="0"/>
          <w:bCs w:val="0"/>
          <w:iCs/>
          <w:color w:val="000000"/>
          <w:spacing w:val="5"/>
          <w:sz w:val="20"/>
          <w:szCs w:val="20"/>
        </w:rPr>
        <w:t>tabaco moruno</w:t>
      </w:r>
      <w:r w:rsidRPr="00154BEB">
        <w:rPr>
          <w:rStyle w:val="Textoennegrita"/>
          <w:rFonts w:ascii="Arial" w:hAnsi="Arial" w:cs="Arial"/>
          <w:b w:val="0"/>
          <w:bCs w:val="0"/>
          <w:i/>
          <w:iCs/>
          <w:color w:val="000000"/>
          <w:spacing w:val="5"/>
          <w:sz w:val="20"/>
          <w:szCs w:val="20"/>
        </w:rPr>
        <w:t xml:space="preserve"> </w:t>
      </w:r>
      <w:proofErr w:type="spellStart"/>
      <w:r w:rsidRPr="00154BEB">
        <w:rPr>
          <w:rStyle w:val="Textoennegrita"/>
          <w:rFonts w:ascii="Arial" w:hAnsi="Arial" w:cs="Arial"/>
          <w:b w:val="0"/>
          <w:bCs w:val="0"/>
          <w:i/>
          <w:iCs/>
          <w:color w:val="000000"/>
          <w:spacing w:val="5"/>
          <w:sz w:val="20"/>
          <w:szCs w:val="20"/>
        </w:rPr>
        <w:t>Nicotiana</w:t>
      </w:r>
      <w:proofErr w:type="spellEnd"/>
      <w:r w:rsidRPr="00154BEB">
        <w:rPr>
          <w:rStyle w:val="Textoennegrita"/>
          <w:rFonts w:ascii="Arial" w:hAnsi="Arial" w:cs="Arial"/>
          <w:b w:val="0"/>
          <w:bCs w:val="0"/>
          <w:i/>
          <w:iCs/>
          <w:color w:val="000000"/>
          <w:spacing w:val="5"/>
          <w:sz w:val="20"/>
          <w:szCs w:val="20"/>
        </w:rPr>
        <w:t xml:space="preserve"> glauca</w:t>
      </w:r>
      <w:r w:rsidRPr="00154BEB">
        <w:rPr>
          <w:rStyle w:val="Textoennegrita"/>
          <w:rFonts w:ascii="Arial" w:hAnsi="Arial" w:cs="Arial"/>
          <w:b w:val="0"/>
          <w:bCs w:val="0"/>
          <w:color w:val="000000"/>
          <w:spacing w:val="5"/>
          <w:sz w:val="20"/>
          <w:szCs w:val="20"/>
        </w:rPr>
        <w:t>) colectadas en un sitio co</w:t>
      </w:r>
      <w:r w:rsidR="007B3CF6">
        <w:rPr>
          <w:rStyle w:val="Textoennegrita"/>
          <w:rFonts w:ascii="Arial" w:hAnsi="Arial" w:cs="Arial"/>
          <w:b w:val="0"/>
          <w:bCs w:val="0"/>
          <w:color w:val="000000"/>
          <w:spacing w:val="5"/>
          <w:sz w:val="20"/>
          <w:szCs w:val="20"/>
        </w:rPr>
        <w:t>ntaminado por residuos mineros figura 1.</w:t>
      </w:r>
    </w:p>
    <w:p w:rsidR="00154BEB" w:rsidRPr="00215678" w:rsidRDefault="00BA22B3" w:rsidP="00154BEB">
      <w:pPr>
        <w:spacing w:line="360" w:lineRule="auto"/>
        <w:jc w:val="both"/>
        <w:rPr>
          <w:b/>
          <w:sz w:val="22"/>
          <w:szCs w:val="22"/>
        </w:rPr>
      </w:pPr>
      <w:r>
        <w:rPr>
          <w:noProof/>
          <w:lang w:val="es-MX" w:eastAsia="es-MX"/>
        </w:rPr>
        <w:lastRenderedPageBreak/>
        <w:drawing>
          <wp:inline distT="0" distB="0" distL="0" distR="0">
            <wp:extent cx="3171411" cy="2295939"/>
            <wp:effectExtent l="19050" t="0" r="0" b="0"/>
            <wp:docPr id="2" name="Objet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2"/>
                    <pic:cNvPicPr>
                      <a:picLocks noChangeArrowheads="1"/>
                    </pic:cNvPicPr>
                  </pic:nvPicPr>
                  <pic:blipFill>
                    <a:blip r:embed="rId10" cstate="print"/>
                    <a:srcRect t="-259" r="-17" b="-517"/>
                    <a:stretch>
                      <a:fillRect/>
                    </a:stretch>
                  </pic:blipFill>
                  <pic:spPr bwMode="auto">
                    <a:xfrm>
                      <a:off x="0" y="0"/>
                      <a:ext cx="3179895" cy="2302081"/>
                    </a:xfrm>
                    <a:prstGeom prst="rect">
                      <a:avLst/>
                    </a:prstGeom>
                    <a:noFill/>
                    <a:ln w="9525">
                      <a:noFill/>
                      <a:miter lim="800000"/>
                      <a:headEnd/>
                      <a:tailEnd/>
                    </a:ln>
                  </pic:spPr>
                </pic:pic>
              </a:graphicData>
            </a:graphic>
          </wp:inline>
        </w:drawing>
      </w:r>
    </w:p>
    <w:p w:rsidR="00154BEB" w:rsidRPr="00BA22B3" w:rsidRDefault="00BA22B3" w:rsidP="00BA22B3">
      <w:pPr>
        <w:spacing w:line="360" w:lineRule="auto"/>
        <w:jc w:val="both"/>
        <w:rPr>
          <w:b/>
          <w:sz w:val="22"/>
          <w:szCs w:val="22"/>
        </w:rPr>
      </w:pPr>
      <w:r>
        <w:rPr>
          <w:rFonts w:ascii="Arial" w:hAnsi="Arial" w:cs="Arial"/>
          <w:sz w:val="20"/>
          <w:szCs w:val="20"/>
        </w:rPr>
        <w:t>Figura 1. Localizac</w:t>
      </w:r>
      <w:r w:rsidR="00154BEB" w:rsidRPr="007B3CF6">
        <w:rPr>
          <w:rFonts w:ascii="Arial" w:hAnsi="Arial" w:cs="Arial"/>
          <w:sz w:val="20"/>
          <w:szCs w:val="20"/>
        </w:rPr>
        <w:t xml:space="preserve">ión de la zona de muestreo en la región de </w:t>
      </w:r>
      <w:proofErr w:type="spellStart"/>
      <w:r w:rsidR="00154BEB" w:rsidRPr="007B3CF6">
        <w:rPr>
          <w:rFonts w:ascii="Arial" w:hAnsi="Arial" w:cs="Arial"/>
          <w:sz w:val="20"/>
          <w:szCs w:val="20"/>
        </w:rPr>
        <w:t>Maconí</w:t>
      </w:r>
      <w:proofErr w:type="spellEnd"/>
      <w:r w:rsidR="00154BEB" w:rsidRPr="007B3CF6">
        <w:rPr>
          <w:rFonts w:ascii="Arial" w:hAnsi="Arial" w:cs="Arial"/>
          <w:sz w:val="20"/>
          <w:szCs w:val="20"/>
        </w:rPr>
        <w:t>, Cadereyta de Montes, Querétaro</w:t>
      </w:r>
    </w:p>
    <w:p w:rsidR="00154BEB" w:rsidRPr="00215678" w:rsidRDefault="00154BEB" w:rsidP="00714F4A">
      <w:pPr>
        <w:jc w:val="both"/>
        <w:rPr>
          <w:b/>
          <w:sz w:val="22"/>
          <w:szCs w:val="22"/>
        </w:rPr>
      </w:pPr>
    </w:p>
    <w:p w:rsidR="00154BEB" w:rsidRPr="00215678" w:rsidRDefault="00154BEB" w:rsidP="00714F4A">
      <w:pPr>
        <w:jc w:val="both"/>
        <w:rPr>
          <w:b/>
          <w:sz w:val="22"/>
          <w:szCs w:val="22"/>
        </w:rPr>
      </w:pPr>
    </w:p>
    <w:p w:rsidR="00154BEB" w:rsidRPr="00154BEB" w:rsidRDefault="00714F4A" w:rsidP="00714F4A">
      <w:pPr>
        <w:jc w:val="both"/>
        <w:rPr>
          <w:rFonts w:ascii="Arial" w:hAnsi="Arial" w:cs="Arial"/>
          <w:b/>
          <w:sz w:val="20"/>
          <w:szCs w:val="20"/>
        </w:rPr>
      </w:pPr>
      <w:r>
        <w:rPr>
          <w:rFonts w:ascii="Arial" w:hAnsi="Arial" w:cs="Arial"/>
          <w:b/>
          <w:sz w:val="20"/>
          <w:szCs w:val="20"/>
        </w:rPr>
        <w:t xml:space="preserve">2. </w:t>
      </w:r>
      <w:r w:rsidR="00154BEB" w:rsidRPr="00154BEB">
        <w:rPr>
          <w:rFonts w:ascii="Arial" w:hAnsi="Arial" w:cs="Arial"/>
          <w:b/>
          <w:sz w:val="20"/>
          <w:szCs w:val="20"/>
        </w:rPr>
        <w:t>METODOLOGÍA</w:t>
      </w:r>
    </w:p>
    <w:p w:rsidR="00154BEB" w:rsidRPr="00154BEB" w:rsidRDefault="00154BEB" w:rsidP="00714F4A">
      <w:pPr>
        <w:jc w:val="both"/>
        <w:rPr>
          <w:rFonts w:ascii="Arial" w:hAnsi="Arial" w:cs="Arial"/>
          <w:b/>
          <w:sz w:val="20"/>
          <w:szCs w:val="20"/>
        </w:rPr>
      </w:pPr>
    </w:p>
    <w:p w:rsidR="00154BEB" w:rsidRPr="00714F4A" w:rsidRDefault="009519C6" w:rsidP="00714F4A">
      <w:pPr>
        <w:jc w:val="both"/>
        <w:rPr>
          <w:rStyle w:val="Textoennegrita"/>
          <w:rFonts w:ascii="Arial" w:hAnsi="Arial" w:cs="Arial"/>
          <w:bCs w:val="0"/>
          <w:sz w:val="20"/>
          <w:szCs w:val="20"/>
        </w:rPr>
      </w:pPr>
      <w:r w:rsidRPr="009519C6">
        <w:rPr>
          <w:rFonts w:ascii="Arial" w:hAnsi="Arial" w:cs="Arial"/>
          <w:sz w:val="20"/>
          <w:szCs w:val="20"/>
          <w:lang w:val="es-MX"/>
        </w:rPr>
        <w:t>S</w:t>
      </w:r>
      <w:r w:rsidR="00154BEB" w:rsidRPr="009519C6">
        <w:rPr>
          <w:rFonts w:ascii="Arial" w:hAnsi="Arial" w:cs="Arial"/>
          <w:sz w:val="20"/>
          <w:szCs w:val="20"/>
          <w:lang w:val="es-MX"/>
        </w:rPr>
        <w:t xml:space="preserve">uelo </w:t>
      </w:r>
      <w:r w:rsidR="00154BEB" w:rsidRPr="00154BEB">
        <w:rPr>
          <w:rStyle w:val="Textoennegrita"/>
          <w:rFonts w:ascii="Arial" w:hAnsi="Arial" w:cs="Arial"/>
          <w:b w:val="0"/>
          <w:bCs w:val="0"/>
          <w:color w:val="000000"/>
          <w:spacing w:val="5"/>
          <w:sz w:val="20"/>
          <w:szCs w:val="20"/>
        </w:rPr>
        <w:t>Para conocer la variación de la concentración, de plomo y cadmio en el suelo con respecto a la distancia, se localizaron cinco puntos de muestreo equidistantes 25 metros y alejándose de la presa de jales (NMX-AA-132-SCFI-2006). Las</w:t>
      </w:r>
      <w:r w:rsidR="00154BEB" w:rsidRPr="00154BEB">
        <w:rPr>
          <w:rFonts w:ascii="Arial" w:hAnsi="Arial" w:cs="Arial"/>
          <w:sz w:val="20"/>
          <w:szCs w:val="20"/>
        </w:rPr>
        <w:t xml:space="preserve"> muestras se etiquetaron y se guardaron en bolsas de polietileno, herméticamente cerradas, para su posterior análisis</w:t>
      </w:r>
      <w:r w:rsidR="00F24460">
        <w:rPr>
          <w:rFonts w:ascii="Arial" w:hAnsi="Arial" w:cs="Arial"/>
          <w:sz w:val="20"/>
          <w:szCs w:val="20"/>
        </w:rPr>
        <w:t xml:space="preserve"> </w:t>
      </w:r>
      <w:r w:rsidR="00154BEB" w:rsidRPr="00154BEB">
        <w:rPr>
          <w:rFonts w:ascii="Arial" w:hAnsi="Arial" w:cs="Arial"/>
          <w:sz w:val="20"/>
          <w:szCs w:val="20"/>
          <w:lang w:val="es-ES_tradnl"/>
        </w:rPr>
        <w:t xml:space="preserve">(NOM 021 RECNAT 2000). </w:t>
      </w:r>
    </w:p>
    <w:p w:rsidR="009519C6" w:rsidRDefault="009519C6" w:rsidP="00714F4A">
      <w:pPr>
        <w:pStyle w:val="NormalWeb"/>
        <w:spacing w:before="0" w:beforeAutospacing="0" w:after="0" w:afterAutospacing="0"/>
        <w:jc w:val="both"/>
        <w:rPr>
          <w:rStyle w:val="Textoennegrita"/>
          <w:rFonts w:ascii="Arial" w:hAnsi="Arial" w:cs="Arial"/>
          <w:b w:val="0"/>
          <w:bCs w:val="0"/>
          <w:color w:val="000000"/>
          <w:spacing w:val="5"/>
          <w:sz w:val="20"/>
          <w:szCs w:val="20"/>
        </w:rPr>
      </w:pPr>
    </w:p>
    <w:p w:rsidR="009519C6" w:rsidRPr="0003731A" w:rsidRDefault="0003731A" w:rsidP="00714F4A">
      <w:pPr>
        <w:pStyle w:val="NormalWeb"/>
        <w:spacing w:before="0" w:beforeAutospacing="0" w:after="0" w:afterAutospacing="0"/>
        <w:jc w:val="both"/>
        <w:rPr>
          <w:rStyle w:val="Textoennegrita"/>
          <w:rFonts w:ascii="Arial" w:hAnsi="Arial" w:cs="Arial"/>
          <w:bCs w:val="0"/>
          <w:i/>
          <w:color w:val="000000"/>
          <w:spacing w:val="5"/>
          <w:sz w:val="20"/>
          <w:szCs w:val="20"/>
        </w:rPr>
      </w:pPr>
      <w:r>
        <w:rPr>
          <w:rStyle w:val="Textoennegrita"/>
          <w:rFonts w:ascii="Arial" w:hAnsi="Arial" w:cs="Arial"/>
          <w:bCs w:val="0"/>
          <w:i/>
          <w:color w:val="000000"/>
          <w:spacing w:val="5"/>
          <w:sz w:val="20"/>
          <w:szCs w:val="20"/>
        </w:rPr>
        <w:t>Análisis de las muestras de suelo y plantas</w:t>
      </w:r>
    </w:p>
    <w:p w:rsidR="00154BEB" w:rsidRPr="0003731A" w:rsidRDefault="00154BEB" w:rsidP="00714F4A">
      <w:pPr>
        <w:pStyle w:val="NormalWeb"/>
        <w:spacing w:before="0" w:beforeAutospacing="0" w:after="0" w:afterAutospacing="0"/>
        <w:jc w:val="both"/>
        <w:rPr>
          <w:rStyle w:val="Textoennegrita"/>
          <w:rFonts w:ascii="Arial" w:hAnsi="Arial" w:cs="Arial"/>
          <w:b w:val="0"/>
          <w:bCs w:val="0"/>
          <w:color w:val="000000"/>
          <w:spacing w:val="5"/>
          <w:sz w:val="20"/>
          <w:szCs w:val="20"/>
        </w:rPr>
      </w:pPr>
      <w:r w:rsidRPr="00154BEB">
        <w:rPr>
          <w:rStyle w:val="Textoennegrita"/>
          <w:rFonts w:ascii="Arial" w:hAnsi="Arial" w:cs="Arial"/>
          <w:b w:val="0"/>
          <w:bCs w:val="0"/>
          <w:color w:val="000000"/>
          <w:spacing w:val="5"/>
          <w:sz w:val="20"/>
          <w:szCs w:val="20"/>
        </w:rPr>
        <w:t>Se colectaron cinco individuos completos de cada una de las tres especies de</w:t>
      </w:r>
      <w:r w:rsidRPr="00154BEB">
        <w:rPr>
          <w:rStyle w:val="Textoennegrita"/>
          <w:rFonts w:ascii="Arial" w:hAnsi="Arial" w:cs="Arial"/>
          <w:b w:val="0"/>
          <w:bCs w:val="0"/>
          <w:i/>
          <w:iCs/>
          <w:color w:val="000000"/>
          <w:spacing w:val="5"/>
          <w:sz w:val="20"/>
          <w:szCs w:val="20"/>
        </w:rPr>
        <w:t xml:space="preserve"> </w:t>
      </w:r>
      <w:r w:rsidRPr="00154BEB">
        <w:rPr>
          <w:rStyle w:val="Textoennegrita"/>
          <w:rFonts w:ascii="Arial" w:hAnsi="Arial" w:cs="Arial"/>
          <w:b w:val="0"/>
          <w:bCs w:val="0"/>
          <w:color w:val="000000"/>
          <w:spacing w:val="5"/>
          <w:sz w:val="20"/>
          <w:szCs w:val="20"/>
        </w:rPr>
        <w:t>mayor abundancia (</w:t>
      </w:r>
      <w:proofErr w:type="spellStart"/>
      <w:r w:rsidRPr="00154BEB">
        <w:rPr>
          <w:rStyle w:val="Textoennegrita"/>
          <w:rFonts w:ascii="Arial" w:hAnsi="Arial" w:cs="Arial"/>
          <w:b w:val="0"/>
          <w:bCs w:val="0"/>
          <w:i/>
          <w:iCs/>
          <w:color w:val="000000"/>
          <w:spacing w:val="5"/>
          <w:sz w:val="20"/>
          <w:szCs w:val="20"/>
        </w:rPr>
        <w:t>Nicotiana</w:t>
      </w:r>
      <w:proofErr w:type="spellEnd"/>
      <w:r w:rsidRPr="00154BEB">
        <w:rPr>
          <w:rStyle w:val="Textoennegrita"/>
          <w:rFonts w:ascii="Arial" w:hAnsi="Arial" w:cs="Arial"/>
          <w:b w:val="0"/>
          <w:bCs w:val="0"/>
          <w:i/>
          <w:iCs/>
          <w:color w:val="000000"/>
          <w:spacing w:val="5"/>
          <w:sz w:val="20"/>
          <w:szCs w:val="20"/>
        </w:rPr>
        <w:t xml:space="preserve"> glauca, </w:t>
      </w:r>
      <w:proofErr w:type="spellStart"/>
      <w:r w:rsidRPr="00154BEB">
        <w:rPr>
          <w:rStyle w:val="Textoennegrita"/>
          <w:rFonts w:ascii="Arial" w:hAnsi="Arial" w:cs="Arial"/>
          <w:b w:val="0"/>
          <w:bCs w:val="0"/>
          <w:i/>
          <w:iCs/>
          <w:color w:val="000000"/>
          <w:spacing w:val="5"/>
          <w:sz w:val="20"/>
          <w:szCs w:val="20"/>
        </w:rPr>
        <w:t>Tecoma</w:t>
      </w:r>
      <w:proofErr w:type="spellEnd"/>
      <w:r w:rsidRPr="00154BEB">
        <w:rPr>
          <w:rStyle w:val="Textoennegrita"/>
          <w:rFonts w:ascii="Arial" w:hAnsi="Arial" w:cs="Arial"/>
          <w:b w:val="0"/>
          <w:bCs w:val="0"/>
          <w:i/>
          <w:iCs/>
          <w:color w:val="000000"/>
          <w:spacing w:val="5"/>
          <w:sz w:val="20"/>
          <w:szCs w:val="20"/>
        </w:rPr>
        <w:t xml:space="preserve"> </w:t>
      </w:r>
      <w:proofErr w:type="spellStart"/>
      <w:r w:rsidRPr="00154BEB">
        <w:rPr>
          <w:rStyle w:val="Textoennegrita"/>
          <w:rFonts w:ascii="Arial" w:hAnsi="Arial" w:cs="Arial"/>
          <w:b w:val="0"/>
          <w:bCs w:val="0"/>
          <w:i/>
          <w:iCs/>
          <w:color w:val="000000"/>
          <w:spacing w:val="5"/>
          <w:sz w:val="20"/>
          <w:szCs w:val="20"/>
        </w:rPr>
        <w:t>stans</w:t>
      </w:r>
      <w:proofErr w:type="spellEnd"/>
      <w:r w:rsidRPr="00154BEB">
        <w:rPr>
          <w:rStyle w:val="Textoennegrita"/>
          <w:rFonts w:ascii="Arial" w:hAnsi="Arial" w:cs="Arial"/>
          <w:b w:val="0"/>
          <w:bCs w:val="0"/>
          <w:i/>
          <w:iCs/>
          <w:color w:val="000000"/>
          <w:spacing w:val="5"/>
          <w:sz w:val="20"/>
          <w:szCs w:val="20"/>
        </w:rPr>
        <w:t xml:space="preserve"> </w:t>
      </w:r>
      <w:r w:rsidRPr="00154BEB">
        <w:rPr>
          <w:rStyle w:val="Textoennegrita"/>
          <w:rFonts w:ascii="Arial" w:hAnsi="Arial" w:cs="Arial"/>
          <w:b w:val="0"/>
          <w:bCs w:val="0"/>
          <w:color w:val="000000"/>
          <w:spacing w:val="5"/>
          <w:sz w:val="20"/>
          <w:szCs w:val="20"/>
        </w:rPr>
        <w:t xml:space="preserve">y </w:t>
      </w:r>
      <w:proofErr w:type="spellStart"/>
      <w:r w:rsidRPr="00154BEB">
        <w:rPr>
          <w:rStyle w:val="Textoennegrita"/>
          <w:rFonts w:ascii="Arial" w:hAnsi="Arial" w:cs="Arial"/>
          <w:b w:val="0"/>
          <w:bCs w:val="0"/>
          <w:i/>
          <w:iCs/>
          <w:color w:val="000000"/>
          <w:spacing w:val="5"/>
          <w:sz w:val="20"/>
          <w:szCs w:val="20"/>
        </w:rPr>
        <w:t>Alyssum</w:t>
      </w:r>
      <w:proofErr w:type="spellEnd"/>
      <w:r w:rsidRPr="00154BEB">
        <w:rPr>
          <w:rStyle w:val="Textoennegrita"/>
          <w:rFonts w:ascii="Arial" w:hAnsi="Arial" w:cs="Arial"/>
          <w:b w:val="0"/>
          <w:bCs w:val="0"/>
          <w:i/>
          <w:iCs/>
          <w:color w:val="000000"/>
          <w:spacing w:val="5"/>
          <w:sz w:val="20"/>
          <w:szCs w:val="20"/>
        </w:rPr>
        <w:t xml:space="preserve"> </w:t>
      </w:r>
      <w:proofErr w:type="spellStart"/>
      <w:r w:rsidRPr="00154BEB">
        <w:rPr>
          <w:rStyle w:val="Textoennegrita"/>
          <w:rFonts w:ascii="Arial" w:hAnsi="Arial" w:cs="Arial"/>
          <w:b w:val="0"/>
          <w:bCs w:val="0"/>
          <w:i/>
          <w:iCs/>
          <w:color w:val="000000"/>
          <w:spacing w:val="5"/>
          <w:sz w:val="20"/>
          <w:szCs w:val="20"/>
        </w:rPr>
        <w:t>murale</w:t>
      </w:r>
      <w:proofErr w:type="spellEnd"/>
      <w:r w:rsidRPr="00154BEB">
        <w:rPr>
          <w:rStyle w:val="Textoennegrita"/>
          <w:rFonts w:ascii="Arial" w:hAnsi="Arial" w:cs="Arial"/>
          <w:b w:val="0"/>
          <w:bCs w:val="0"/>
          <w:i/>
          <w:iCs/>
          <w:color w:val="000000"/>
          <w:spacing w:val="5"/>
          <w:sz w:val="20"/>
          <w:szCs w:val="20"/>
        </w:rPr>
        <w:t xml:space="preserve">) </w:t>
      </w:r>
      <w:r w:rsidRPr="00154BEB">
        <w:rPr>
          <w:rStyle w:val="Textoennegrita"/>
          <w:rFonts w:ascii="Arial" w:hAnsi="Arial" w:cs="Arial"/>
          <w:b w:val="0"/>
          <w:bCs w:val="0"/>
          <w:color w:val="000000"/>
          <w:spacing w:val="5"/>
          <w:sz w:val="20"/>
          <w:szCs w:val="20"/>
        </w:rPr>
        <w:t>y  se c</w:t>
      </w:r>
      <w:r w:rsidR="0003731A">
        <w:rPr>
          <w:rStyle w:val="Textoennegrita"/>
          <w:rFonts w:ascii="Arial" w:hAnsi="Arial" w:cs="Arial"/>
          <w:b w:val="0"/>
          <w:bCs w:val="0"/>
          <w:color w:val="000000"/>
          <w:spacing w:val="5"/>
          <w:sz w:val="20"/>
          <w:szCs w:val="20"/>
        </w:rPr>
        <w:t>olocaron en bolsas de papel</w:t>
      </w:r>
      <w:r w:rsidRPr="00154BEB">
        <w:rPr>
          <w:rStyle w:val="Textoennegrita"/>
          <w:rFonts w:ascii="Arial" w:hAnsi="Arial" w:cs="Arial"/>
          <w:b w:val="0"/>
          <w:bCs w:val="0"/>
          <w:color w:val="000000"/>
          <w:spacing w:val="5"/>
          <w:sz w:val="20"/>
          <w:szCs w:val="20"/>
        </w:rPr>
        <w:t xml:space="preserve">. Las partes se lavaron con agua </w:t>
      </w:r>
      <w:proofErr w:type="spellStart"/>
      <w:r w:rsidRPr="00154BEB">
        <w:rPr>
          <w:rStyle w:val="Textoennegrita"/>
          <w:rFonts w:ascii="Arial" w:hAnsi="Arial" w:cs="Arial"/>
          <w:b w:val="0"/>
          <w:bCs w:val="0"/>
          <w:color w:val="000000"/>
          <w:spacing w:val="5"/>
          <w:sz w:val="20"/>
          <w:szCs w:val="20"/>
        </w:rPr>
        <w:t>tridestilada</w:t>
      </w:r>
      <w:proofErr w:type="spellEnd"/>
      <w:r w:rsidRPr="00154BEB">
        <w:rPr>
          <w:rStyle w:val="Textoennegrita"/>
          <w:rFonts w:ascii="Arial" w:hAnsi="Arial" w:cs="Arial"/>
          <w:b w:val="0"/>
          <w:bCs w:val="0"/>
          <w:color w:val="000000"/>
          <w:spacing w:val="5"/>
          <w:sz w:val="20"/>
          <w:szCs w:val="20"/>
        </w:rPr>
        <w:t xml:space="preserve"> para retirar completamente la tierra y polvo, se secaron </w:t>
      </w:r>
      <w:proofErr w:type="gramStart"/>
      <w:r w:rsidRPr="00154BEB">
        <w:rPr>
          <w:rStyle w:val="Textoennegrita"/>
          <w:rFonts w:ascii="Arial" w:hAnsi="Arial" w:cs="Arial"/>
          <w:b w:val="0"/>
          <w:bCs w:val="0"/>
          <w:color w:val="000000"/>
          <w:spacing w:val="5"/>
          <w:sz w:val="20"/>
          <w:szCs w:val="20"/>
        </w:rPr>
        <w:t>completamente(</w:t>
      </w:r>
      <w:proofErr w:type="gramEnd"/>
      <w:r w:rsidRPr="00154BEB">
        <w:rPr>
          <w:rStyle w:val="Textoennegrita"/>
          <w:rFonts w:ascii="Arial" w:hAnsi="Arial" w:cs="Arial"/>
          <w:b w:val="0"/>
          <w:bCs w:val="0"/>
          <w:color w:val="000000"/>
          <w:spacing w:val="5"/>
          <w:sz w:val="20"/>
          <w:szCs w:val="20"/>
        </w:rPr>
        <w:t>Puga y col.</w:t>
      </w:r>
      <w:r w:rsidRPr="00154BEB">
        <w:rPr>
          <w:rStyle w:val="Textoennegrita"/>
          <w:rFonts w:ascii="Arial" w:hAnsi="Arial" w:cs="Arial"/>
          <w:b w:val="0"/>
          <w:bCs w:val="0"/>
          <w:i/>
          <w:iCs/>
          <w:color w:val="000000"/>
          <w:spacing w:val="5"/>
          <w:sz w:val="20"/>
          <w:szCs w:val="20"/>
        </w:rPr>
        <w:t xml:space="preserve"> </w:t>
      </w:r>
      <w:r w:rsidRPr="00154BEB">
        <w:rPr>
          <w:rStyle w:val="Textoennegrita"/>
          <w:rFonts w:ascii="Arial" w:hAnsi="Arial" w:cs="Arial"/>
          <w:b w:val="0"/>
          <w:bCs w:val="0"/>
          <w:color w:val="000000"/>
          <w:spacing w:val="5"/>
          <w:sz w:val="20"/>
          <w:szCs w:val="20"/>
        </w:rPr>
        <w:t xml:space="preserve">2006).Se pesaron 0.25 g de muestra (suelo o planta) tamizadas para posteriormente digerirlas en un horno de microondas MARXS modelo (907501). La cuantificación de plomo y cadmio en muestras de suelo y plantas  se llevó a cabo en un espectrofotómetro de absorción atómica de flama modelo </w:t>
      </w:r>
      <w:proofErr w:type="spellStart"/>
      <w:r w:rsidRPr="00154BEB">
        <w:rPr>
          <w:rStyle w:val="Textoennegrita"/>
          <w:rFonts w:ascii="Arial" w:hAnsi="Arial" w:cs="Arial"/>
          <w:b w:val="0"/>
          <w:bCs w:val="0"/>
          <w:spacing w:val="5"/>
          <w:sz w:val="20"/>
          <w:szCs w:val="20"/>
        </w:rPr>
        <w:t>AAnalyst</w:t>
      </w:r>
      <w:proofErr w:type="spellEnd"/>
      <w:r w:rsidRPr="00154BEB">
        <w:rPr>
          <w:rStyle w:val="Textoennegrita"/>
          <w:rFonts w:ascii="Arial" w:hAnsi="Arial" w:cs="Arial"/>
          <w:b w:val="0"/>
          <w:bCs w:val="0"/>
          <w:spacing w:val="5"/>
          <w:sz w:val="20"/>
          <w:szCs w:val="20"/>
        </w:rPr>
        <w:t xml:space="preserve"> </w:t>
      </w:r>
      <w:r w:rsidRPr="00F24460">
        <w:rPr>
          <w:rStyle w:val="Textoennegrita"/>
          <w:rFonts w:ascii="Arial" w:hAnsi="Arial" w:cs="Arial"/>
          <w:b w:val="0"/>
          <w:bCs w:val="0"/>
          <w:spacing w:val="5"/>
          <w:sz w:val="20"/>
          <w:szCs w:val="20"/>
        </w:rPr>
        <w:t>300</w:t>
      </w:r>
      <w:r w:rsidR="00F24460" w:rsidRPr="00F24460">
        <w:rPr>
          <w:b/>
          <w:bCs/>
        </w:rPr>
        <w:t xml:space="preserve"> (NMX-AA-051-1982)</w:t>
      </w:r>
    </w:p>
    <w:p w:rsidR="00154BEB" w:rsidRPr="00154BEB" w:rsidRDefault="00154BEB" w:rsidP="00714F4A">
      <w:pPr>
        <w:pStyle w:val="NormalWeb"/>
        <w:spacing w:before="0" w:beforeAutospacing="0" w:after="0" w:afterAutospacing="0"/>
        <w:jc w:val="both"/>
        <w:rPr>
          <w:rStyle w:val="Textoennegrita"/>
          <w:rFonts w:ascii="Arial" w:hAnsi="Arial" w:cs="Arial"/>
          <w:b w:val="0"/>
          <w:bCs w:val="0"/>
          <w:color w:val="000000"/>
          <w:spacing w:val="5"/>
          <w:sz w:val="20"/>
          <w:szCs w:val="20"/>
        </w:rPr>
      </w:pPr>
    </w:p>
    <w:p w:rsidR="00154BEB" w:rsidRPr="00154BEB" w:rsidRDefault="00154BEB" w:rsidP="00714F4A">
      <w:pPr>
        <w:pStyle w:val="NormalWeb"/>
        <w:spacing w:before="0" w:beforeAutospacing="0" w:after="0" w:afterAutospacing="0"/>
        <w:jc w:val="both"/>
        <w:rPr>
          <w:rStyle w:val="Textoennegrita"/>
          <w:rFonts w:ascii="Arial" w:hAnsi="Arial" w:cs="Arial"/>
          <w:bCs w:val="0"/>
          <w:i/>
          <w:color w:val="000000"/>
          <w:spacing w:val="5"/>
          <w:sz w:val="20"/>
          <w:szCs w:val="20"/>
        </w:rPr>
      </w:pPr>
      <w:r w:rsidRPr="00154BEB">
        <w:rPr>
          <w:rStyle w:val="Textoennegrita"/>
          <w:rFonts w:ascii="Arial" w:hAnsi="Arial" w:cs="Arial"/>
          <w:bCs w:val="0"/>
          <w:i/>
          <w:color w:val="000000"/>
          <w:spacing w:val="5"/>
          <w:sz w:val="20"/>
          <w:szCs w:val="20"/>
        </w:rPr>
        <w:t xml:space="preserve">Determinación de la </w:t>
      </w:r>
      <w:proofErr w:type="spellStart"/>
      <w:r w:rsidRPr="00154BEB">
        <w:rPr>
          <w:rStyle w:val="Textoennegrita"/>
          <w:rFonts w:ascii="Arial" w:hAnsi="Arial" w:cs="Arial"/>
          <w:bCs w:val="0"/>
          <w:i/>
          <w:color w:val="000000"/>
          <w:spacing w:val="5"/>
          <w:sz w:val="20"/>
          <w:szCs w:val="20"/>
        </w:rPr>
        <w:t>bioacumulación</w:t>
      </w:r>
      <w:proofErr w:type="spellEnd"/>
      <w:r w:rsidRPr="00154BEB">
        <w:rPr>
          <w:rStyle w:val="Textoennegrita"/>
          <w:rFonts w:ascii="Arial" w:hAnsi="Arial" w:cs="Arial"/>
          <w:bCs w:val="0"/>
          <w:i/>
          <w:color w:val="000000"/>
          <w:spacing w:val="5"/>
          <w:sz w:val="20"/>
          <w:szCs w:val="20"/>
        </w:rPr>
        <w:t xml:space="preserve"> de plomo y cadmio en plantas a nivel laboratorio</w:t>
      </w:r>
    </w:p>
    <w:p w:rsidR="00154BEB" w:rsidRPr="00154BEB" w:rsidRDefault="0003731A" w:rsidP="00714F4A">
      <w:pPr>
        <w:pStyle w:val="NormalWeb"/>
        <w:spacing w:before="0" w:beforeAutospacing="0" w:after="0" w:afterAutospacing="0"/>
        <w:jc w:val="both"/>
        <w:rPr>
          <w:rStyle w:val="Textoennegrita"/>
          <w:rFonts w:ascii="Arial" w:hAnsi="Arial" w:cs="Arial"/>
          <w:b w:val="0"/>
          <w:bCs w:val="0"/>
          <w:color w:val="000000"/>
          <w:spacing w:val="5"/>
          <w:sz w:val="20"/>
          <w:szCs w:val="20"/>
        </w:rPr>
      </w:pPr>
      <w:r>
        <w:rPr>
          <w:rStyle w:val="Textoennegrita"/>
          <w:rFonts w:ascii="Arial" w:hAnsi="Arial" w:cs="Arial"/>
          <w:b w:val="0"/>
          <w:bCs w:val="0"/>
          <w:color w:val="000000"/>
          <w:spacing w:val="5"/>
          <w:sz w:val="20"/>
          <w:szCs w:val="20"/>
        </w:rPr>
        <w:t xml:space="preserve"> </w:t>
      </w:r>
      <w:r w:rsidR="00154BEB" w:rsidRPr="00154BEB">
        <w:rPr>
          <w:rStyle w:val="Textoennegrita"/>
          <w:rFonts w:ascii="Arial" w:hAnsi="Arial" w:cs="Arial"/>
          <w:b w:val="0"/>
          <w:bCs w:val="0"/>
          <w:color w:val="000000"/>
          <w:spacing w:val="5"/>
          <w:sz w:val="20"/>
          <w:szCs w:val="20"/>
        </w:rPr>
        <w:t xml:space="preserve">Al cabo de 45 días de haberse sembrado las plántulas </w:t>
      </w:r>
      <w:r>
        <w:rPr>
          <w:rStyle w:val="Textoennegrita"/>
          <w:rFonts w:ascii="Arial" w:hAnsi="Arial" w:cs="Arial"/>
          <w:b w:val="0"/>
          <w:bCs w:val="0"/>
          <w:color w:val="000000"/>
          <w:spacing w:val="5"/>
          <w:sz w:val="20"/>
          <w:szCs w:val="20"/>
        </w:rPr>
        <w:t xml:space="preserve">de las tres especies </w:t>
      </w:r>
      <w:r w:rsidR="00154BEB" w:rsidRPr="00154BEB">
        <w:rPr>
          <w:rStyle w:val="Textoennegrita"/>
          <w:rFonts w:ascii="Arial" w:hAnsi="Arial" w:cs="Arial"/>
          <w:b w:val="0"/>
          <w:bCs w:val="0"/>
          <w:color w:val="000000"/>
          <w:spacing w:val="5"/>
          <w:sz w:val="20"/>
          <w:szCs w:val="20"/>
        </w:rPr>
        <w:t xml:space="preserve">se retiraron de los almácigos y se lavaron la raíces para ser trasplantadas a macetas con suelo colectado de los diferentes puntos de muestreo, en cada maceta se colocaron 2.5 Kg de suelo en cinco replicas para obtener material durante los cinco meses hasta el final del experimento (Prieto </w:t>
      </w:r>
      <w:r w:rsidR="00154BEB" w:rsidRPr="00154BEB">
        <w:rPr>
          <w:rStyle w:val="Textoennegrita"/>
          <w:rFonts w:ascii="Arial" w:hAnsi="Arial" w:cs="Arial"/>
          <w:b w:val="0"/>
          <w:bCs w:val="0"/>
          <w:i/>
          <w:color w:val="000000"/>
          <w:spacing w:val="5"/>
          <w:sz w:val="20"/>
          <w:szCs w:val="20"/>
        </w:rPr>
        <w:t>et al</w:t>
      </w:r>
      <w:r>
        <w:rPr>
          <w:rStyle w:val="Textoennegrita"/>
          <w:rFonts w:ascii="Arial" w:hAnsi="Arial" w:cs="Arial"/>
          <w:b w:val="0"/>
          <w:bCs w:val="0"/>
          <w:color w:val="000000"/>
          <w:spacing w:val="5"/>
          <w:sz w:val="20"/>
          <w:szCs w:val="20"/>
        </w:rPr>
        <w:t xml:space="preserve"> 2006</w:t>
      </w:r>
      <w:r w:rsidR="00BE76B7">
        <w:rPr>
          <w:rStyle w:val="Textoennegrita"/>
          <w:rFonts w:ascii="Arial" w:hAnsi="Arial" w:cs="Arial"/>
          <w:b w:val="0"/>
          <w:bCs w:val="0"/>
          <w:color w:val="000000"/>
          <w:spacing w:val="5"/>
          <w:sz w:val="20"/>
          <w:szCs w:val="20"/>
        </w:rPr>
        <w:t xml:space="preserve">, </w:t>
      </w:r>
      <w:r w:rsidR="00BE76B7" w:rsidRPr="00BE76B7">
        <w:rPr>
          <w:rStyle w:val="Textoennegrita"/>
          <w:rFonts w:ascii="Arial" w:hAnsi="Arial" w:cs="Arial"/>
          <w:b w:val="0"/>
          <w:bCs w:val="0"/>
          <w:i/>
          <w:color w:val="000000"/>
          <w:spacing w:val="5"/>
          <w:sz w:val="20"/>
          <w:szCs w:val="20"/>
        </w:rPr>
        <w:t>Rico et al</w:t>
      </w:r>
      <w:r w:rsidR="00BE76B7">
        <w:rPr>
          <w:rStyle w:val="Textoennegrita"/>
          <w:rFonts w:ascii="Arial" w:hAnsi="Arial" w:cs="Arial"/>
          <w:b w:val="0"/>
          <w:bCs w:val="0"/>
          <w:color w:val="000000"/>
          <w:spacing w:val="5"/>
          <w:sz w:val="20"/>
          <w:szCs w:val="20"/>
        </w:rPr>
        <w:t xml:space="preserve"> 2013</w:t>
      </w:r>
      <w:r>
        <w:rPr>
          <w:rStyle w:val="Textoennegrita"/>
          <w:rFonts w:ascii="Arial" w:hAnsi="Arial" w:cs="Arial"/>
          <w:b w:val="0"/>
          <w:bCs w:val="0"/>
          <w:color w:val="000000"/>
          <w:spacing w:val="5"/>
          <w:sz w:val="20"/>
          <w:szCs w:val="20"/>
        </w:rPr>
        <w:t>).</w:t>
      </w:r>
      <w:r w:rsidR="00154BEB" w:rsidRPr="00154BEB">
        <w:rPr>
          <w:rStyle w:val="Textoennegrita"/>
          <w:rFonts w:ascii="Arial" w:hAnsi="Arial" w:cs="Arial"/>
          <w:b w:val="0"/>
          <w:bCs w:val="0"/>
          <w:color w:val="000000"/>
          <w:spacing w:val="5"/>
          <w:sz w:val="20"/>
          <w:szCs w:val="20"/>
        </w:rPr>
        <w:t xml:space="preserve"> </w:t>
      </w:r>
    </w:p>
    <w:p w:rsidR="00154BEB" w:rsidRPr="00154BEB" w:rsidRDefault="00154BEB" w:rsidP="00714F4A">
      <w:pPr>
        <w:pStyle w:val="NormalWeb"/>
        <w:spacing w:before="0" w:beforeAutospacing="0" w:after="0" w:afterAutospacing="0"/>
        <w:ind w:firstLine="708"/>
        <w:jc w:val="both"/>
        <w:rPr>
          <w:rStyle w:val="Textoennegrita"/>
          <w:rFonts w:ascii="Arial" w:hAnsi="Arial" w:cs="Arial"/>
          <w:b w:val="0"/>
          <w:bCs w:val="0"/>
          <w:spacing w:val="5"/>
          <w:sz w:val="20"/>
          <w:szCs w:val="20"/>
        </w:rPr>
      </w:pPr>
    </w:p>
    <w:p w:rsidR="00BA22B3" w:rsidRDefault="00BA22B3" w:rsidP="00714F4A">
      <w:pPr>
        <w:rPr>
          <w:rFonts w:ascii="Arial" w:hAnsi="Arial" w:cs="Arial"/>
          <w:b/>
          <w:sz w:val="20"/>
          <w:szCs w:val="20"/>
        </w:rPr>
      </w:pPr>
    </w:p>
    <w:p w:rsidR="00BE76B7" w:rsidRPr="00BE76B7" w:rsidRDefault="00DE4419" w:rsidP="00714F4A">
      <w:pPr>
        <w:rPr>
          <w:rFonts w:ascii="Arial" w:hAnsi="Arial" w:cs="Arial"/>
          <w:b/>
          <w:sz w:val="20"/>
          <w:szCs w:val="20"/>
        </w:rPr>
      </w:pPr>
      <w:r>
        <w:rPr>
          <w:rFonts w:ascii="Arial" w:hAnsi="Arial" w:cs="Arial"/>
          <w:b/>
          <w:sz w:val="20"/>
          <w:szCs w:val="20"/>
        </w:rPr>
        <w:t xml:space="preserve">3. </w:t>
      </w:r>
      <w:r w:rsidR="00154BEB" w:rsidRPr="00154BEB">
        <w:rPr>
          <w:rFonts w:ascii="Arial" w:hAnsi="Arial" w:cs="Arial"/>
          <w:b/>
          <w:sz w:val="20"/>
          <w:szCs w:val="20"/>
        </w:rPr>
        <w:t>RESULTADOS Y DISCUSIÓN</w:t>
      </w:r>
    </w:p>
    <w:p w:rsidR="00BE76B7" w:rsidRDefault="00BE76B7" w:rsidP="00714F4A">
      <w:pPr>
        <w:pStyle w:val="Textoindependiente"/>
        <w:spacing w:after="0"/>
        <w:jc w:val="both"/>
        <w:rPr>
          <w:rFonts w:ascii="Arial" w:hAnsi="Arial" w:cs="Arial"/>
          <w:sz w:val="20"/>
          <w:szCs w:val="20"/>
        </w:rPr>
      </w:pPr>
    </w:p>
    <w:p w:rsidR="00BE76B7" w:rsidRPr="00BE76B7" w:rsidRDefault="00BE76B7" w:rsidP="00714F4A">
      <w:pPr>
        <w:pStyle w:val="Textoindependienteprimerasangra"/>
        <w:spacing w:after="0"/>
        <w:ind w:firstLine="0"/>
        <w:jc w:val="both"/>
        <w:rPr>
          <w:rFonts w:ascii="Arial" w:hAnsi="Arial" w:cs="Arial"/>
          <w:sz w:val="20"/>
          <w:szCs w:val="20"/>
        </w:rPr>
      </w:pPr>
      <w:r w:rsidRPr="00BE76B7">
        <w:rPr>
          <w:rFonts w:ascii="Arial" w:hAnsi="Arial" w:cs="Arial"/>
          <w:sz w:val="20"/>
          <w:szCs w:val="20"/>
        </w:rPr>
        <w:t xml:space="preserve">En el cuadro I, que para todos los sitios el valor se encuentra entre 5.2-6.3 y se clasifica como suelo moderadamente ácido (NOM-021–SEMARNAT 2000). </w:t>
      </w:r>
      <w:proofErr w:type="spellStart"/>
      <w:r w:rsidRPr="00BE76B7">
        <w:rPr>
          <w:rFonts w:ascii="Arial" w:hAnsi="Arial" w:cs="Arial"/>
          <w:sz w:val="20"/>
          <w:szCs w:val="20"/>
        </w:rPr>
        <w:t>Sommer</w:t>
      </w:r>
      <w:proofErr w:type="spellEnd"/>
      <w:r w:rsidRPr="00BE76B7">
        <w:rPr>
          <w:rFonts w:ascii="Arial" w:hAnsi="Arial" w:cs="Arial"/>
          <w:sz w:val="20"/>
          <w:szCs w:val="20"/>
        </w:rPr>
        <w:t xml:space="preserve"> </w:t>
      </w:r>
      <w:r w:rsidRPr="00BE76B7">
        <w:rPr>
          <w:rFonts w:ascii="Arial" w:hAnsi="Arial" w:cs="Arial"/>
          <w:i/>
          <w:sz w:val="20"/>
          <w:szCs w:val="20"/>
        </w:rPr>
        <w:t>et al</w:t>
      </w:r>
      <w:r w:rsidRPr="00BE76B7">
        <w:rPr>
          <w:rFonts w:ascii="Arial" w:hAnsi="Arial" w:cs="Arial"/>
          <w:sz w:val="20"/>
          <w:szCs w:val="20"/>
        </w:rPr>
        <w:t xml:space="preserve"> (2000) encontró valores muy similares  y menciona que el pH tiende a disminuir en las cercanías a la presa, hasta valores de 2.9. En este estudio se observa un incremento en el pH, mientras se aleja del sitio de jales, es ligeramente ácido en los puntos más cercanos a la presa. Esto puede ser, debido a reacciones entre algunos anhídridos y el agua para formar ácidos y favorecer la solubilidad de compuestos de cadmio y plomo, también se menciona que el pH es una de las mediciones más comunes e importantes en </w:t>
      </w:r>
      <w:r w:rsidRPr="00BE76B7">
        <w:rPr>
          <w:rFonts w:ascii="Arial" w:hAnsi="Arial" w:cs="Arial"/>
          <w:sz w:val="20"/>
          <w:szCs w:val="20"/>
        </w:rPr>
        <w:lastRenderedPageBreak/>
        <w:t>los análisis químicos rutinarios de suelo, ya que controla reacciones químicas y biológicas que se dan en los suelos. Se pone de manifiesto que el contenido de materia orgánica es bajo que va desde 0.7 a 1.3 % en el punto 1. Se demuestra porque en ese punto no se observaron plantas de ninguna especie, debido a la composición y concentración de sustancias que ocasionan toxicidad hacia las plantas. La densidad entre los diferentes sitios difiere entre más lejano este del lugar de la descarga disminuye, y</w:t>
      </w:r>
      <w:r w:rsidRPr="00215678">
        <w:rPr>
          <w:sz w:val="22"/>
          <w:szCs w:val="22"/>
        </w:rPr>
        <w:t xml:space="preserve"> podría estar relacionado a la cantidad de agua, en el punto 1 el suelo se satura no </w:t>
      </w:r>
      <w:r w:rsidRPr="00BE76B7">
        <w:rPr>
          <w:rFonts w:ascii="Arial" w:hAnsi="Arial" w:cs="Arial"/>
          <w:sz w:val="20"/>
          <w:szCs w:val="20"/>
        </w:rPr>
        <w:t>permitiendo la aireación que debe de existir entre los poros del suelo (Cepeda, 2009) por tal razón, las plantas se encontraron a partir del punto 4 y 5. Las concentraciones promedio que se encontraron de plomo y cadmio en el suelo (NOM-147-SEMARNAT-2004).</w:t>
      </w:r>
    </w:p>
    <w:p w:rsidR="00BE76B7" w:rsidRDefault="00BE76B7" w:rsidP="00714F4A">
      <w:pPr>
        <w:pStyle w:val="Textoindependienteprimerasangra"/>
        <w:spacing w:after="0"/>
        <w:ind w:firstLine="0"/>
        <w:jc w:val="both"/>
        <w:rPr>
          <w:sz w:val="22"/>
          <w:szCs w:val="22"/>
        </w:rPr>
      </w:pPr>
    </w:p>
    <w:p w:rsidR="00BE76B7" w:rsidRDefault="007C19DE" w:rsidP="00BE76B7">
      <w:pPr>
        <w:pStyle w:val="Textoindependienteprimerasangra"/>
        <w:spacing w:after="0" w:line="360" w:lineRule="auto"/>
        <w:ind w:firstLine="0"/>
        <w:jc w:val="both"/>
        <w:rPr>
          <w:sz w:val="22"/>
          <w:szCs w:val="22"/>
        </w:rPr>
      </w:pPr>
      <w:r>
        <w:rPr>
          <w:noProof/>
          <w:sz w:val="22"/>
          <w:szCs w:val="22"/>
          <w:lang w:val="es-MX" w:eastAsia="es-MX"/>
        </w:rPr>
        <w:pict>
          <v:shapetype id="_x0000_t202" coordsize="21600,21600" o:spt="202" path="m,l,21600r21600,l21600,xe">
            <v:stroke joinstyle="miter"/>
            <v:path gradientshapeok="t" o:connecttype="rect"/>
          </v:shapetype>
          <v:shape id="_x0000_s1035" type="#_x0000_t202" style="position:absolute;left:0;text-align:left;margin-left:70.85pt;margin-top:5.5pt;width:303.5pt;height:185.1pt;z-index:251671552;mso-width-relative:margin;mso-height-relative:margin" stroked="f">
            <v:textbox style="mso-next-textbox:#_x0000_s1035">
              <w:txbxContent>
                <w:p w:rsidR="00BE76B7" w:rsidRPr="0003731A" w:rsidRDefault="00BE76B7" w:rsidP="00BE76B7">
                  <w:pPr>
                    <w:rPr>
                      <w:rFonts w:ascii="Arial" w:hAnsi="Arial" w:cs="Arial"/>
                      <w:sz w:val="18"/>
                      <w:szCs w:val="18"/>
                    </w:rPr>
                  </w:pPr>
                  <w:r w:rsidRPr="0003731A">
                    <w:rPr>
                      <w:rFonts w:ascii="Arial" w:hAnsi="Arial" w:cs="Arial"/>
                      <w:sz w:val="18"/>
                      <w:szCs w:val="18"/>
                    </w:rPr>
                    <w:t>Cuadro I. Parámetros analizados de los diferentes sitios de muestreo.</w:t>
                  </w:r>
                </w:p>
                <w:p w:rsidR="00BE76B7" w:rsidRPr="00B26FFD" w:rsidRDefault="00BE76B7" w:rsidP="00BE76B7">
                  <w:pPr>
                    <w:jc w:val="center"/>
                    <w:rPr>
                      <w:sz w:val="22"/>
                      <w:szCs w:val="22"/>
                    </w:rPr>
                  </w:pPr>
                </w:p>
                <w:tbl>
                  <w:tblPr>
                    <w:tblW w:w="3997" w:type="dxa"/>
                    <w:tblInd w:w="212" w:type="dxa"/>
                    <w:tblCellMar>
                      <w:left w:w="70" w:type="dxa"/>
                      <w:right w:w="70" w:type="dxa"/>
                    </w:tblCellMar>
                    <w:tblLook w:val="04A0" w:firstRow="1" w:lastRow="0" w:firstColumn="1" w:lastColumn="0" w:noHBand="0" w:noVBand="1"/>
                  </w:tblPr>
                  <w:tblGrid>
                    <w:gridCol w:w="1628"/>
                    <w:gridCol w:w="470"/>
                    <w:gridCol w:w="470"/>
                    <w:gridCol w:w="470"/>
                    <w:gridCol w:w="470"/>
                    <w:gridCol w:w="668"/>
                  </w:tblGrid>
                  <w:tr w:rsidR="00BE76B7" w:rsidRPr="001A1C05" w:rsidTr="00B26FFD">
                    <w:trPr>
                      <w:trHeight w:val="274"/>
                    </w:trPr>
                    <w:tc>
                      <w:tcPr>
                        <w:tcW w:w="1545" w:type="dxa"/>
                        <w:tcBorders>
                          <w:top w:val="single" w:sz="4" w:space="0" w:color="auto"/>
                          <w:left w:val="nil"/>
                          <w:bottom w:val="single" w:sz="4" w:space="0" w:color="auto"/>
                          <w:right w:val="nil"/>
                        </w:tcBorders>
                        <w:shd w:val="clear" w:color="auto" w:fill="auto"/>
                        <w:noWrap/>
                        <w:vAlign w:val="bottom"/>
                        <w:hideMark/>
                      </w:tcPr>
                      <w:p w:rsidR="00BE76B7" w:rsidRPr="001A1C05" w:rsidRDefault="00BE76B7" w:rsidP="00B26FFD">
                        <w:pPr>
                          <w:rPr>
                            <w:color w:val="000000"/>
                          </w:rPr>
                        </w:pPr>
                        <w:r w:rsidRPr="001A1C05">
                          <w:rPr>
                            <w:color w:val="000000"/>
                            <w:sz w:val="22"/>
                            <w:szCs w:val="22"/>
                          </w:rPr>
                          <w:t>Parámetro</w:t>
                        </w:r>
                        <w:r>
                          <w:rPr>
                            <w:color w:val="000000"/>
                            <w:sz w:val="22"/>
                            <w:szCs w:val="22"/>
                          </w:rPr>
                          <w:t>/Sitio</w:t>
                        </w:r>
                      </w:p>
                    </w:tc>
                    <w:tc>
                      <w:tcPr>
                        <w:tcW w:w="446" w:type="dxa"/>
                        <w:tcBorders>
                          <w:top w:val="single" w:sz="4" w:space="0" w:color="auto"/>
                          <w:left w:val="nil"/>
                          <w:bottom w:val="single" w:sz="4" w:space="0" w:color="auto"/>
                          <w:right w:val="nil"/>
                        </w:tcBorders>
                        <w:shd w:val="clear" w:color="auto" w:fill="auto"/>
                        <w:noWrap/>
                        <w:vAlign w:val="bottom"/>
                        <w:hideMark/>
                      </w:tcPr>
                      <w:p w:rsidR="00BE76B7" w:rsidRPr="001A1C05" w:rsidRDefault="00BE76B7" w:rsidP="00B26FFD">
                        <w:pPr>
                          <w:jc w:val="center"/>
                          <w:rPr>
                            <w:color w:val="000000"/>
                          </w:rPr>
                        </w:pPr>
                        <w:r w:rsidRPr="001A1C05">
                          <w:rPr>
                            <w:color w:val="000000"/>
                            <w:sz w:val="22"/>
                            <w:szCs w:val="22"/>
                          </w:rPr>
                          <w:t>1</w:t>
                        </w:r>
                      </w:p>
                    </w:tc>
                    <w:tc>
                      <w:tcPr>
                        <w:tcW w:w="446" w:type="dxa"/>
                        <w:tcBorders>
                          <w:top w:val="single" w:sz="4" w:space="0" w:color="auto"/>
                          <w:left w:val="nil"/>
                          <w:bottom w:val="single" w:sz="4" w:space="0" w:color="auto"/>
                          <w:right w:val="nil"/>
                        </w:tcBorders>
                        <w:shd w:val="clear" w:color="auto" w:fill="auto"/>
                        <w:noWrap/>
                        <w:vAlign w:val="bottom"/>
                        <w:hideMark/>
                      </w:tcPr>
                      <w:p w:rsidR="00BE76B7" w:rsidRPr="001A1C05" w:rsidRDefault="00BE76B7" w:rsidP="00B26FFD">
                        <w:pPr>
                          <w:jc w:val="center"/>
                          <w:rPr>
                            <w:color w:val="000000"/>
                          </w:rPr>
                        </w:pPr>
                        <w:r w:rsidRPr="001A1C05">
                          <w:rPr>
                            <w:color w:val="000000"/>
                            <w:sz w:val="22"/>
                            <w:szCs w:val="22"/>
                          </w:rPr>
                          <w:t>2</w:t>
                        </w:r>
                      </w:p>
                    </w:tc>
                    <w:tc>
                      <w:tcPr>
                        <w:tcW w:w="446" w:type="dxa"/>
                        <w:tcBorders>
                          <w:top w:val="single" w:sz="4" w:space="0" w:color="auto"/>
                          <w:left w:val="nil"/>
                          <w:bottom w:val="single" w:sz="4" w:space="0" w:color="auto"/>
                          <w:right w:val="nil"/>
                        </w:tcBorders>
                        <w:shd w:val="clear" w:color="auto" w:fill="auto"/>
                        <w:noWrap/>
                        <w:vAlign w:val="bottom"/>
                        <w:hideMark/>
                      </w:tcPr>
                      <w:p w:rsidR="00BE76B7" w:rsidRPr="001A1C05" w:rsidRDefault="00BE76B7" w:rsidP="00B26FFD">
                        <w:pPr>
                          <w:jc w:val="center"/>
                          <w:rPr>
                            <w:color w:val="000000"/>
                          </w:rPr>
                        </w:pPr>
                        <w:r w:rsidRPr="001A1C05">
                          <w:rPr>
                            <w:color w:val="000000"/>
                            <w:sz w:val="22"/>
                            <w:szCs w:val="22"/>
                          </w:rPr>
                          <w:t>3</w:t>
                        </w:r>
                      </w:p>
                    </w:tc>
                    <w:tc>
                      <w:tcPr>
                        <w:tcW w:w="446" w:type="dxa"/>
                        <w:tcBorders>
                          <w:top w:val="single" w:sz="4" w:space="0" w:color="auto"/>
                          <w:left w:val="nil"/>
                          <w:bottom w:val="single" w:sz="4" w:space="0" w:color="auto"/>
                          <w:right w:val="nil"/>
                        </w:tcBorders>
                        <w:shd w:val="clear" w:color="auto" w:fill="auto"/>
                        <w:noWrap/>
                        <w:vAlign w:val="bottom"/>
                        <w:hideMark/>
                      </w:tcPr>
                      <w:p w:rsidR="00BE76B7" w:rsidRPr="001A1C05" w:rsidRDefault="00BE76B7" w:rsidP="00B26FFD">
                        <w:pPr>
                          <w:jc w:val="center"/>
                          <w:rPr>
                            <w:color w:val="000000"/>
                          </w:rPr>
                        </w:pPr>
                        <w:r w:rsidRPr="001A1C05">
                          <w:rPr>
                            <w:color w:val="000000"/>
                            <w:sz w:val="22"/>
                            <w:szCs w:val="22"/>
                          </w:rPr>
                          <w:t>4</w:t>
                        </w:r>
                      </w:p>
                    </w:tc>
                    <w:tc>
                      <w:tcPr>
                        <w:tcW w:w="668" w:type="dxa"/>
                        <w:tcBorders>
                          <w:top w:val="single" w:sz="4" w:space="0" w:color="auto"/>
                          <w:left w:val="nil"/>
                          <w:bottom w:val="single" w:sz="4" w:space="0" w:color="auto"/>
                          <w:right w:val="nil"/>
                        </w:tcBorders>
                        <w:shd w:val="clear" w:color="auto" w:fill="auto"/>
                        <w:noWrap/>
                        <w:vAlign w:val="bottom"/>
                        <w:hideMark/>
                      </w:tcPr>
                      <w:p w:rsidR="00BE76B7" w:rsidRPr="001A1C05" w:rsidRDefault="00BE76B7" w:rsidP="00B26FFD">
                        <w:pPr>
                          <w:ind w:left="-79" w:firstLine="79"/>
                          <w:jc w:val="center"/>
                          <w:rPr>
                            <w:color w:val="000000"/>
                          </w:rPr>
                        </w:pPr>
                        <w:r w:rsidRPr="001A1C05">
                          <w:rPr>
                            <w:color w:val="000000"/>
                            <w:sz w:val="22"/>
                            <w:szCs w:val="22"/>
                          </w:rPr>
                          <w:t>5</w:t>
                        </w:r>
                      </w:p>
                    </w:tc>
                  </w:tr>
                  <w:tr w:rsidR="00BE76B7" w:rsidRPr="001A1C05" w:rsidTr="00B26FFD">
                    <w:trPr>
                      <w:trHeight w:val="274"/>
                    </w:trPr>
                    <w:tc>
                      <w:tcPr>
                        <w:tcW w:w="1545" w:type="dxa"/>
                        <w:tcBorders>
                          <w:top w:val="nil"/>
                          <w:left w:val="nil"/>
                          <w:bottom w:val="nil"/>
                          <w:right w:val="nil"/>
                        </w:tcBorders>
                        <w:shd w:val="clear" w:color="auto" w:fill="auto"/>
                        <w:noWrap/>
                        <w:vAlign w:val="bottom"/>
                        <w:hideMark/>
                      </w:tcPr>
                      <w:p w:rsidR="00BE76B7" w:rsidRPr="001A1C05" w:rsidRDefault="00BE76B7" w:rsidP="00E56801">
                        <w:pPr>
                          <w:rPr>
                            <w:color w:val="000000"/>
                          </w:rPr>
                        </w:pPr>
                        <w:r w:rsidRPr="001A1C05">
                          <w:rPr>
                            <w:color w:val="000000"/>
                            <w:sz w:val="22"/>
                            <w:szCs w:val="22"/>
                          </w:rPr>
                          <w:t>pH</w:t>
                        </w:r>
                      </w:p>
                    </w:tc>
                    <w:tc>
                      <w:tcPr>
                        <w:tcW w:w="446" w:type="dxa"/>
                        <w:tcBorders>
                          <w:top w:val="nil"/>
                          <w:left w:val="nil"/>
                          <w:bottom w:val="nil"/>
                          <w:right w:val="nil"/>
                        </w:tcBorders>
                        <w:shd w:val="clear" w:color="auto" w:fill="auto"/>
                        <w:noWrap/>
                        <w:vAlign w:val="bottom"/>
                        <w:hideMark/>
                      </w:tcPr>
                      <w:p w:rsidR="00BE76B7" w:rsidRPr="001A1C05" w:rsidRDefault="00BE76B7" w:rsidP="0044678A">
                        <w:pPr>
                          <w:jc w:val="center"/>
                        </w:pPr>
                        <w:r w:rsidRPr="001A1C05">
                          <w:rPr>
                            <w:sz w:val="22"/>
                            <w:szCs w:val="22"/>
                          </w:rPr>
                          <w:t>5.6</w:t>
                        </w:r>
                      </w:p>
                    </w:tc>
                    <w:tc>
                      <w:tcPr>
                        <w:tcW w:w="446" w:type="dxa"/>
                        <w:tcBorders>
                          <w:top w:val="nil"/>
                          <w:left w:val="nil"/>
                          <w:bottom w:val="nil"/>
                          <w:right w:val="nil"/>
                        </w:tcBorders>
                        <w:shd w:val="clear" w:color="auto" w:fill="auto"/>
                        <w:noWrap/>
                        <w:vAlign w:val="bottom"/>
                        <w:hideMark/>
                      </w:tcPr>
                      <w:p w:rsidR="00BE76B7" w:rsidRPr="001A1C05" w:rsidRDefault="00BE76B7" w:rsidP="0044678A">
                        <w:pPr>
                          <w:jc w:val="center"/>
                        </w:pPr>
                        <w:r w:rsidRPr="001A1C05">
                          <w:rPr>
                            <w:sz w:val="22"/>
                            <w:szCs w:val="22"/>
                          </w:rPr>
                          <w:t>5.5</w:t>
                        </w:r>
                      </w:p>
                    </w:tc>
                    <w:tc>
                      <w:tcPr>
                        <w:tcW w:w="446" w:type="dxa"/>
                        <w:tcBorders>
                          <w:top w:val="nil"/>
                          <w:left w:val="nil"/>
                          <w:bottom w:val="nil"/>
                          <w:right w:val="nil"/>
                        </w:tcBorders>
                        <w:shd w:val="clear" w:color="auto" w:fill="auto"/>
                        <w:noWrap/>
                        <w:vAlign w:val="bottom"/>
                        <w:hideMark/>
                      </w:tcPr>
                      <w:p w:rsidR="00BE76B7" w:rsidRPr="001A1C05" w:rsidRDefault="00BE76B7" w:rsidP="0044678A">
                        <w:pPr>
                          <w:jc w:val="center"/>
                        </w:pPr>
                        <w:r w:rsidRPr="001A1C05">
                          <w:rPr>
                            <w:sz w:val="22"/>
                            <w:szCs w:val="22"/>
                          </w:rPr>
                          <w:t>5.5</w:t>
                        </w:r>
                      </w:p>
                    </w:tc>
                    <w:tc>
                      <w:tcPr>
                        <w:tcW w:w="446" w:type="dxa"/>
                        <w:tcBorders>
                          <w:top w:val="nil"/>
                          <w:left w:val="nil"/>
                          <w:bottom w:val="nil"/>
                          <w:right w:val="nil"/>
                        </w:tcBorders>
                        <w:shd w:val="clear" w:color="auto" w:fill="auto"/>
                        <w:noWrap/>
                        <w:vAlign w:val="bottom"/>
                        <w:hideMark/>
                      </w:tcPr>
                      <w:p w:rsidR="00BE76B7" w:rsidRPr="001A1C05" w:rsidRDefault="00BE76B7" w:rsidP="0044678A">
                        <w:pPr>
                          <w:jc w:val="center"/>
                        </w:pPr>
                        <w:r w:rsidRPr="001A1C05">
                          <w:rPr>
                            <w:sz w:val="22"/>
                            <w:szCs w:val="22"/>
                          </w:rPr>
                          <w:t>6.2</w:t>
                        </w:r>
                      </w:p>
                    </w:tc>
                    <w:tc>
                      <w:tcPr>
                        <w:tcW w:w="668" w:type="dxa"/>
                        <w:tcBorders>
                          <w:top w:val="nil"/>
                          <w:left w:val="nil"/>
                          <w:bottom w:val="nil"/>
                          <w:right w:val="nil"/>
                        </w:tcBorders>
                        <w:shd w:val="clear" w:color="auto" w:fill="auto"/>
                        <w:noWrap/>
                        <w:vAlign w:val="bottom"/>
                        <w:hideMark/>
                      </w:tcPr>
                      <w:p w:rsidR="00BE76B7" w:rsidRPr="001A1C05" w:rsidRDefault="00BE76B7" w:rsidP="0044678A">
                        <w:pPr>
                          <w:jc w:val="center"/>
                        </w:pPr>
                        <w:r w:rsidRPr="001A1C05">
                          <w:rPr>
                            <w:sz w:val="22"/>
                            <w:szCs w:val="22"/>
                          </w:rPr>
                          <w:t>5.2</w:t>
                        </w:r>
                      </w:p>
                    </w:tc>
                  </w:tr>
                  <w:tr w:rsidR="00BE76B7" w:rsidRPr="001A1C05" w:rsidTr="00B26FFD">
                    <w:trPr>
                      <w:trHeight w:val="274"/>
                    </w:trPr>
                    <w:tc>
                      <w:tcPr>
                        <w:tcW w:w="1545" w:type="dxa"/>
                        <w:tcBorders>
                          <w:top w:val="nil"/>
                          <w:left w:val="nil"/>
                          <w:bottom w:val="nil"/>
                          <w:right w:val="nil"/>
                        </w:tcBorders>
                        <w:shd w:val="clear" w:color="auto" w:fill="auto"/>
                        <w:noWrap/>
                        <w:vAlign w:val="bottom"/>
                        <w:hideMark/>
                      </w:tcPr>
                      <w:p w:rsidR="00BE76B7" w:rsidRPr="001A1C05" w:rsidRDefault="00BE76B7" w:rsidP="00E56801">
                        <w:pPr>
                          <w:rPr>
                            <w:color w:val="000000"/>
                          </w:rPr>
                        </w:pPr>
                        <w:r>
                          <w:rPr>
                            <w:color w:val="000000"/>
                            <w:sz w:val="22"/>
                            <w:szCs w:val="22"/>
                          </w:rPr>
                          <w:t>C E (</w:t>
                        </w:r>
                        <w:proofErr w:type="spellStart"/>
                        <w:r>
                          <w:rPr>
                            <w:color w:val="000000"/>
                            <w:sz w:val="22"/>
                            <w:szCs w:val="22"/>
                          </w:rPr>
                          <w:t>ds</w:t>
                        </w:r>
                        <w:proofErr w:type="spellEnd"/>
                        <w:r>
                          <w:rPr>
                            <w:color w:val="000000"/>
                            <w:sz w:val="22"/>
                            <w:szCs w:val="22"/>
                          </w:rPr>
                          <w:t>/m)</w:t>
                        </w:r>
                      </w:p>
                    </w:tc>
                    <w:tc>
                      <w:tcPr>
                        <w:tcW w:w="446" w:type="dxa"/>
                        <w:tcBorders>
                          <w:top w:val="nil"/>
                          <w:left w:val="nil"/>
                          <w:bottom w:val="nil"/>
                          <w:right w:val="nil"/>
                        </w:tcBorders>
                        <w:shd w:val="clear" w:color="auto" w:fill="auto"/>
                        <w:noWrap/>
                        <w:vAlign w:val="bottom"/>
                        <w:hideMark/>
                      </w:tcPr>
                      <w:p w:rsidR="00BE76B7" w:rsidRPr="001A1C05" w:rsidRDefault="00BE76B7" w:rsidP="0044678A">
                        <w:pPr>
                          <w:jc w:val="center"/>
                        </w:pPr>
                        <w:r>
                          <w:rPr>
                            <w:sz w:val="22"/>
                            <w:szCs w:val="22"/>
                          </w:rPr>
                          <w:t>&lt; 2</w:t>
                        </w:r>
                      </w:p>
                    </w:tc>
                    <w:tc>
                      <w:tcPr>
                        <w:tcW w:w="446" w:type="dxa"/>
                        <w:tcBorders>
                          <w:top w:val="nil"/>
                          <w:left w:val="nil"/>
                          <w:bottom w:val="nil"/>
                          <w:right w:val="nil"/>
                        </w:tcBorders>
                        <w:shd w:val="clear" w:color="auto" w:fill="auto"/>
                        <w:noWrap/>
                        <w:vAlign w:val="bottom"/>
                        <w:hideMark/>
                      </w:tcPr>
                      <w:p w:rsidR="00BE76B7" w:rsidRPr="001A1C05" w:rsidRDefault="00BE76B7" w:rsidP="0044678A">
                        <w:pPr>
                          <w:jc w:val="center"/>
                        </w:pPr>
                        <w:r>
                          <w:rPr>
                            <w:sz w:val="22"/>
                            <w:szCs w:val="22"/>
                          </w:rPr>
                          <w:t>&lt; 2</w:t>
                        </w:r>
                      </w:p>
                    </w:tc>
                    <w:tc>
                      <w:tcPr>
                        <w:tcW w:w="446" w:type="dxa"/>
                        <w:tcBorders>
                          <w:top w:val="nil"/>
                          <w:left w:val="nil"/>
                          <w:bottom w:val="nil"/>
                          <w:right w:val="nil"/>
                        </w:tcBorders>
                        <w:shd w:val="clear" w:color="auto" w:fill="auto"/>
                        <w:noWrap/>
                        <w:vAlign w:val="bottom"/>
                        <w:hideMark/>
                      </w:tcPr>
                      <w:p w:rsidR="00BE76B7" w:rsidRPr="001A1C05" w:rsidRDefault="00BE76B7" w:rsidP="0044678A">
                        <w:pPr>
                          <w:jc w:val="center"/>
                        </w:pPr>
                        <w:r>
                          <w:rPr>
                            <w:sz w:val="22"/>
                            <w:szCs w:val="22"/>
                          </w:rPr>
                          <w:t>&lt; 2</w:t>
                        </w:r>
                      </w:p>
                    </w:tc>
                    <w:tc>
                      <w:tcPr>
                        <w:tcW w:w="446" w:type="dxa"/>
                        <w:tcBorders>
                          <w:top w:val="nil"/>
                          <w:left w:val="nil"/>
                          <w:bottom w:val="nil"/>
                          <w:right w:val="nil"/>
                        </w:tcBorders>
                        <w:shd w:val="clear" w:color="auto" w:fill="auto"/>
                        <w:noWrap/>
                        <w:vAlign w:val="bottom"/>
                        <w:hideMark/>
                      </w:tcPr>
                      <w:p w:rsidR="00BE76B7" w:rsidRPr="001A1C05" w:rsidRDefault="00BE76B7" w:rsidP="0044678A">
                        <w:pPr>
                          <w:jc w:val="center"/>
                        </w:pPr>
                        <w:r>
                          <w:rPr>
                            <w:sz w:val="22"/>
                            <w:szCs w:val="22"/>
                          </w:rPr>
                          <w:t>&lt; 2</w:t>
                        </w:r>
                      </w:p>
                    </w:tc>
                    <w:tc>
                      <w:tcPr>
                        <w:tcW w:w="668" w:type="dxa"/>
                        <w:tcBorders>
                          <w:top w:val="nil"/>
                          <w:left w:val="nil"/>
                          <w:bottom w:val="nil"/>
                          <w:right w:val="nil"/>
                        </w:tcBorders>
                        <w:shd w:val="clear" w:color="auto" w:fill="auto"/>
                        <w:noWrap/>
                        <w:vAlign w:val="bottom"/>
                        <w:hideMark/>
                      </w:tcPr>
                      <w:p w:rsidR="00BE76B7" w:rsidRPr="001A1C05" w:rsidRDefault="00BE76B7" w:rsidP="0044678A">
                        <w:pPr>
                          <w:jc w:val="center"/>
                        </w:pPr>
                        <w:r>
                          <w:rPr>
                            <w:sz w:val="22"/>
                            <w:szCs w:val="22"/>
                          </w:rPr>
                          <w:t>&lt; 2</w:t>
                        </w:r>
                      </w:p>
                    </w:tc>
                  </w:tr>
                  <w:tr w:rsidR="00BE76B7" w:rsidRPr="001A1C05" w:rsidTr="00B26FFD">
                    <w:trPr>
                      <w:trHeight w:val="274"/>
                    </w:trPr>
                    <w:tc>
                      <w:tcPr>
                        <w:tcW w:w="1545" w:type="dxa"/>
                        <w:tcBorders>
                          <w:top w:val="nil"/>
                          <w:left w:val="nil"/>
                          <w:bottom w:val="nil"/>
                          <w:right w:val="nil"/>
                        </w:tcBorders>
                        <w:shd w:val="clear" w:color="auto" w:fill="auto"/>
                        <w:noWrap/>
                        <w:vAlign w:val="bottom"/>
                        <w:hideMark/>
                      </w:tcPr>
                      <w:p w:rsidR="00BE76B7" w:rsidRPr="001A1C05" w:rsidRDefault="00BE76B7" w:rsidP="00E56801">
                        <w:pPr>
                          <w:rPr>
                            <w:color w:val="000000"/>
                          </w:rPr>
                        </w:pPr>
                        <w:proofErr w:type="spellStart"/>
                        <w:r>
                          <w:rPr>
                            <w:color w:val="000000"/>
                            <w:sz w:val="22"/>
                            <w:szCs w:val="22"/>
                          </w:rPr>
                          <w:t>ORP</w:t>
                        </w:r>
                        <w:proofErr w:type="spellEnd"/>
                        <w:r>
                          <w:rPr>
                            <w:color w:val="000000"/>
                            <w:sz w:val="22"/>
                            <w:szCs w:val="22"/>
                          </w:rPr>
                          <w:t>(Eh-</w:t>
                        </w:r>
                        <w:proofErr w:type="spellStart"/>
                        <w:r>
                          <w:rPr>
                            <w:color w:val="000000"/>
                            <w:sz w:val="22"/>
                            <w:szCs w:val="22"/>
                          </w:rPr>
                          <w:t>mV</w:t>
                        </w:r>
                        <w:proofErr w:type="spellEnd"/>
                        <w:r>
                          <w:rPr>
                            <w:color w:val="000000"/>
                            <w:sz w:val="22"/>
                            <w:szCs w:val="22"/>
                          </w:rPr>
                          <w:t>)</w:t>
                        </w:r>
                      </w:p>
                    </w:tc>
                    <w:tc>
                      <w:tcPr>
                        <w:tcW w:w="446" w:type="dxa"/>
                        <w:tcBorders>
                          <w:top w:val="nil"/>
                          <w:left w:val="nil"/>
                          <w:bottom w:val="nil"/>
                          <w:right w:val="nil"/>
                        </w:tcBorders>
                        <w:shd w:val="clear" w:color="auto" w:fill="auto"/>
                        <w:noWrap/>
                        <w:vAlign w:val="bottom"/>
                        <w:hideMark/>
                      </w:tcPr>
                      <w:p w:rsidR="00BE76B7" w:rsidRPr="001A1C05" w:rsidRDefault="00BE76B7" w:rsidP="0044678A">
                        <w:pPr>
                          <w:jc w:val="center"/>
                        </w:pPr>
                        <w:r>
                          <w:rPr>
                            <w:sz w:val="22"/>
                            <w:szCs w:val="22"/>
                          </w:rPr>
                          <w:t>180</w:t>
                        </w:r>
                      </w:p>
                    </w:tc>
                    <w:tc>
                      <w:tcPr>
                        <w:tcW w:w="446" w:type="dxa"/>
                        <w:tcBorders>
                          <w:top w:val="nil"/>
                          <w:left w:val="nil"/>
                          <w:bottom w:val="nil"/>
                          <w:right w:val="nil"/>
                        </w:tcBorders>
                        <w:shd w:val="clear" w:color="auto" w:fill="auto"/>
                        <w:noWrap/>
                        <w:vAlign w:val="bottom"/>
                        <w:hideMark/>
                      </w:tcPr>
                      <w:p w:rsidR="00BE76B7" w:rsidRPr="001A1C05" w:rsidRDefault="00BE76B7" w:rsidP="0044678A">
                        <w:pPr>
                          <w:jc w:val="center"/>
                        </w:pPr>
                        <w:r>
                          <w:rPr>
                            <w:sz w:val="22"/>
                            <w:szCs w:val="22"/>
                          </w:rPr>
                          <w:t>178</w:t>
                        </w:r>
                      </w:p>
                    </w:tc>
                    <w:tc>
                      <w:tcPr>
                        <w:tcW w:w="446" w:type="dxa"/>
                        <w:tcBorders>
                          <w:top w:val="nil"/>
                          <w:left w:val="nil"/>
                          <w:bottom w:val="nil"/>
                          <w:right w:val="nil"/>
                        </w:tcBorders>
                        <w:shd w:val="clear" w:color="auto" w:fill="auto"/>
                        <w:noWrap/>
                        <w:vAlign w:val="bottom"/>
                        <w:hideMark/>
                      </w:tcPr>
                      <w:p w:rsidR="00BE76B7" w:rsidRPr="001A1C05" w:rsidRDefault="00BE76B7" w:rsidP="0044678A">
                        <w:pPr>
                          <w:jc w:val="center"/>
                        </w:pPr>
                        <w:r>
                          <w:rPr>
                            <w:sz w:val="22"/>
                            <w:szCs w:val="22"/>
                          </w:rPr>
                          <w:t>179</w:t>
                        </w:r>
                      </w:p>
                    </w:tc>
                    <w:tc>
                      <w:tcPr>
                        <w:tcW w:w="446" w:type="dxa"/>
                        <w:tcBorders>
                          <w:top w:val="nil"/>
                          <w:left w:val="nil"/>
                          <w:bottom w:val="nil"/>
                          <w:right w:val="nil"/>
                        </w:tcBorders>
                        <w:shd w:val="clear" w:color="auto" w:fill="auto"/>
                        <w:noWrap/>
                        <w:vAlign w:val="bottom"/>
                        <w:hideMark/>
                      </w:tcPr>
                      <w:p w:rsidR="00BE76B7" w:rsidRPr="001A1C05" w:rsidRDefault="00BE76B7" w:rsidP="0044678A">
                        <w:pPr>
                          <w:jc w:val="center"/>
                        </w:pPr>
                        <w:r>
                          <w:rPr>
                            <w:sz w:val="22"/>
                            <w:szCs w:val="22"/>
                          </w:rPr>
                          <w:t>178</w:t>
                        </w:r>
                      </w:p>
                    </w:tc>
                    <w:tc>
                      <w:tcPr>
                        <w:tcW w:w="668" w:type="dxa"/>
                        <w:tcBorders>
                          <w:top w:val="nil"/>
                          <w:left w:val="nil"/>
                          <w:bottom w:val="nil"/>
                          <w:right w:val="nil"/>
                        </w:tcBorders>
                        <w:shd w:val="clear" w:color="auto" w:fill="auto"/>
                        <w:noWrap/>
                        <w:vAlign w:val="bottom"/>
                        <w:hideMark/>
                      </w:tcPr>
                      <w:p w:rsidR="00BE76B7" w:rsidRPr="001A1C05" w:rsidRDefault="00BE76B7" w:rsidP="0044678A">
                        <w:pPr>
                          <w:jc w:val="center"/>
                        </w:pPr>
                        <w:r>
                          <w:rPr>
                            <w:sz w:val="22"/>
                            <w:szCs w:val="22"/>
                          </w:rPr>
                          <w:t>179</w:t>
                        </w:r>
                      </w:p>
                    </w:tc>
                  </w:tr>
                  <w:tr w:rsidR="00BE76B7" w:rsidRPr="001A1C05" w:rsidTr="00B26FFD">
                    <w:trPr>
                      <w:trHeight w:val="274"/>
                    </w:trPr>
                    <w:tc>
                      <w:tcPr>
                        <w:tcW w:w="1545" w:type="dxa"/>
                        <w:tcBorders>
                          <w:top w:val="nil"/>
                          <w:left w:val="nil"/>
                          <w:bottom w:val="nil"/>
                          <w:right w:val="nil"/>
                        </w:tcBorders>
                        <w:shd w:val="clear" w:color="auto" w:fill="auto"/>
                        <w:noWrap/>
                        <w:vAlign w:val="bottom"/>
                        <w:hideMark/>
                      </w:tcPr>
                      <w:p w:rsidR="00BE76B7" w:rsidRPr="001A1C05" w:rsidRDefault="00BE76B7" w:rsidP="00E56801">
                        <w:pPr>
                          <w:rPr>
                            <w:color w:val="000000"/>
                          </w:rPr>
                        </w:pPr>
                        <w:r w:rsidRPr="001A1C05">
                          <w:rPr>
                            <w:color w:val="000000"/>
                            <w:sz w:val="22"/>
                            <w:szCs w:val="22"/>
                          </w:rPr>
                          <w:t>Densidad(g/cm</w:t>
                        </w:r>
                        <w:r w:rsidRPr="001A1C05">
                          <w:rPr>
                            <w:color w:val="000000"/>
                            <w:sz w:val="22"/>
                            <w:szCs w:val="22"/>
                            <w:vertAlign w:val="superscript"/>
                          </w:rPr>
                          <w:t>3</w:t>
                        </w:r>
                        <w:r w:rsidRPr="001A1C05">
                          <w:rPr>
                            <w:color w:val="000000"/>
                            <w:sz w:val="22"/>
                            <w:szCs w:val="22"/>
                          </w:rPr>
                          <w:t>)</w:t>
                        </w:r>
                      </w:p>
                    </w:tc>
                    <w:tc>
                      <w:tcPr>
                        <w:tcW w:w="446" w:type="dxa"/>
                        <w:tcBorders>
                          <w:top w:val="nil"/>
                          <w:left w:val="nil"/>
                          <w:bottom w:val="nil"/>
                          <w:right w:val="nil"/>
                        </w:tcBorders>
                        <w:shd w:val="clear" w:color="auto" w:fill="auto"/>
                        <w:noWrap/>
                        <w:vAlign w:val="bottom"/>
                        <w:hideMark/>
                      </w:tcPr>
                      <w:p w:rsidR="00BE76B7" w:rsidRPr="001A1C05" w:rsidRDefault="00BE76B7" w:rsidP="0044678A">
                        <w:pPr>
                          <w:jc w:val="center"/>
                        </w:pPr>
                        <w:r w:rsidRPr="001A1C05">
                          <w:rPr>
                            <w:sz w:val="22"/>
                            <w:szCs w:val="22"/>
                          </w:rPr>
                          <w:t>1.8</w:t>
                        </w:r>
                      </w:p>
                    </w:tc>
                    <w:tc>
                      <w:tcPr>
                        <w:tcW w:w="446" w:type="dxa"/>
                        <w:tcBorders>
                          <w:top w:val="nil"/>
                          <w:left w:val="nil"/>
                          <w:bottom w:val="nil"/>
                          <w:right w:val="nil"/>
                        </w:tcBorders>
                        <w:shd w:val="clear" w:color="auto" w:fill="auto"/>
                        <w:noWrap/>
                        <w:vAlign w:val="bottom"/>
                        <w:hideMark/>
                      </w:tcPr>
                      <w:p w:rsidR="00BE76B7" w:rsidRPr="001A1C05" w:rsidRDefault="00BE76B7" w:rsidP="0044678A">
                        <w:pPr>
                          <w:jc w:val="center"/>
                        </w:pPr>
                        <w:r w:rsidRPr="001A1C05">
                          <w:rPr>
                            <w:sz w:val="22"/>
                            <w:szCs w:val="22"/>
                          </w:rPr>
                          <w:t>1.4</w:t>
                        </w:r>
                      </w:p>
                    </w:tc>
                    <w:tc>
                      <w:tcPr>
                        <w:tcW w:w="446" w:type="dxa"/>
                        <w:tcBorders>
                          <w:top w:val="nil"/>
                          <w:left w:val="nil"/>
                          <w:bottom w:val="nil"/>
                          <w:right w:val="nil"/>
                        </w:tcBorders>
                        <w:shd w:val="clear" w:color="auto" w:fill="auto"/>
                        <w:noWrap/>
                        <w:vAlign w:val="bottom"/>
                        <w:hideMark/>
                      </w:tcPr>
                      <w:p w:rsidR="00BE76B7" w:rsidRPr="001A1C05" w:rsidRDefault="00BE76B7" w:rsidP="0044678A">
                        <w:pPr>
                          <w:jc w:val="center"/>
                        </w:pPr>
                        <w:r w:rsidRPr="001A1C05">
                          <w:rPr>
                            <w:sz w:val="22"/>
                            <w:szCs w:val="22"/>
                          </w:rPr>
                          <w:t>1.4</w:t>
                        </w:r>
                      </w:p>
                    </w:tc>
                    <w:tc>
                      <w:tcPr>
                        <w:tcW w:w="446" w:type="dxa"/>
                        <w:tcBorders>
                          <w:top w:val="nil"/>
                          <w:left w:val="nil"/>
                          <w:bottom w:val="nil"/>
                          <w:right w:val="nil"/>
                        </w:tcBorders>
                        <w:shd w:val="clear" w:color="auto" w:fill="auto"/>
                        <w:noWrap/>
                        <w:vAlign w:val="bottom"/>
                        <w:hideMark/>
                      </w:tcPr>
                      <w:p w:rsidR="00BE76B7" w:rsidRPr="001A1C05" w:rsidRDefault="00BE76B7" w:rsidP="0044678A">
                        <w:pPr>
                          <w:jc w:val="center"/>
                        </w:pPr>
                        <w:r w:rsidRPr="001A1C05">
                          <w:rPr>
                            <w:sz w:val="22"/>
                            <w:szCs w:val="22"/>
                          </w:rPr>
                          <w:t>1.3</w:t>
                        </w:r>
                      </w:p>
                    </w:tc>
                    <w:tc>
                      <w:tcPr>
                        <w:tcW w:w="668" w:type="dxa"/>
                        <w:tcBorders>
                          <w:top w:val="nil"/>
                          <w:left w:val="nil"/>
                          <w:bottom w:val="nil"/>
                          <w:right w:val="nil"/>
                        </w:tcBorders>
                        <w:shd w:val="clear" w:color="auto" w:fill="auto"/>
                        <w:noWrap/>
                        <w:vAlign w:val="bottom"/>
                        <w:hideMark/>
                      </w:tcPr>
                      <w:p w:rsidR="00BE76B7" w:rsidRPr="001A1C05" w:rsidRDefault="00BE76B7" w:rsidP="0044678A">
                        <w:pPr>
                          <w:jc w:val="center"/>
                        </w:pPr>
                        <w:r w:rsidRPr="001A1C05">
                          <w:rPr>
                            <w:sz w:val="22"/>
                            <w:szCs w:val="22"/>
                          </w:rPr>
                          <w:t>1.3</w:t>
                        </w:r>
                      </w:p>
                    </w:tc>
                  </w:tr>
                  <w:tr w:rsidR="00BE76B7" w:rsidRPr="001A1C05" w:rsidTr="00B26FFD">
                    <w:trPr>
                      <w:trHeight w:val="274"/>
                    </w:trPr>
                    <w:tc>
                      <w:tcPr>
                        <w:tcW w:w="1545" w:type="dxa"/>
                        <w:tcBorders>
                          <w:top w:val="nil"/>
                          <w:left w:val="nil"/>
                          <w:bottom w:val="nil"/>
                          <w:right w:val="nil"/>
                        </w:tcBorders>
                        <w:shd w:val="clear" w:color="auto" w:fill="auto"/>
                        <w:noWrap/>
                        <w:vAlign w:val="bottom"/>
                        <w:hideMark/>
                      </w:tcPr>
                      <w:p w:rsidR="00BE76B7" w:rsidRPr="001A1C05" w:rsidRDefault="00BE76B7" w:rsidP="00E56801">
                        <w:pPr>
                          <w:rPr>
                            <w:color w:val="000000"/>
                          </w:rPr>
                        </w:pPr>
                        <w:r w:rsidRPr="001A1C05">
                          <w:rPr>
                            <w:color w:val="000000"/>
                            <w:sz w:val="22"/>
                            <w:szCs w:val="22"/>
                          </w:rPr>
                          <w:t xml:space="preserve">Materia </w:t>
                        </w:r>
                        <w:proofErr w:type="spellStart"/>
                        <w:r w:rsidRPr="001A1C05">
                          <w:rPr>
                            <w:color w:val="000000"/>
                            <w:sz w:val="22"/>
                            <w:szCs w:val="22"/>
                          </w:rPr>
                          <w:t>Org</w:t>
                        </w:r>
                        <w:proofErr w:type="spellEnd"/>
                        <w:proofErr w:type="gramStart"/>
                        <w:r w:rsidRPr="001A1C05">
                          <w:rPr>
                            <w:color w:val="000000"/>
                            <w:sz w:val="22"/>
                            <w:szCs w:val="22"/>
                          </w:rPr>
                          <w:t>.%</w:t>
                        </w:r>
                        <w:proofErr w:type="gramEnd"/>
                      </w:p>
                    </w:tc>
                    <w:tc>
                      <w:tcPr>
                        <w:tcW w:w="446" w:type="dxa"/>
                        <w:tcBorders>
                          <w:top w:val="nil"/>
                          <w:left w:val="nil"/>
                          <w:bottom w:val="nil"/>
                          <w:right w:val="nil"/>
                        </w:tcBorders>
                        <w:shd w:val="clear" w:color="auto" w:fill="auto"/>
                        <w:noWrap/>
                        <w:vAlign w:val="bottom"/>
                        <w:hideMark/>
                      </w:tcPr>
                      <w:p w:rsidR="00BE76B7" w:rsidRPr="001A1C05" w:rsidRDefault="00BE76B7" w:rsidP="0044678A">
                        <w:pPr>
                          <w:jc w:val="center"/>
                          <w:rPr>
                            <w:color w:val="000000"/>
                          </w:rPr>
                        </w:pPr>
                        <w:r w:rsidRPr="001A1C05">
                          <w:rPr>
                            <w:color w:val="000000"/>
                            <w:sz w:val="22"/>
                            <w:szCs w:val="22"/>
                          </w:rPr>
                          <w:t>0.8</w:t>
                        </w:r>
                      </w:p>
                    </w:tc>
                    <w:tc>
                      <w:tcPr>
                        <w:tcW w:w="446" w:type="dxa"/>
                        <w:tcBorders>
                          <w:top w:val="nil"/>
                          <w:left w:val="nil"/>
                          <w:bottom w:val="nil"/>
                          <w:right w:val="nil"/>
                        </w:tcBorders>
                        <w:shd w:val="clear" w:color="auto" w:fill="auto"/>
                        <w:noWrap/>
                        <w:vAlign w:val="bottom"/>
                        <w:hideMark/>
                      </w:tcPr>
                      <w:p w:rsidR="00BE76B7" w:rsidRPr="001A1C05" w:rsidRDefault="00BE76B7" w:rsidP="0044678A">
                        <w:pPr>
                          <w:jc w:val="center"/>
                          <w:rPr>
                            <w:color w:val="000000"/>
                          </w:rPr>
                        </w:pPr>
                        <w:r w:rsidRPr="001A1C05">
                          <w:rPr>
                            <w:color w:val="000000"/>
                            <w:sz w:val="22"/>
                            <w:szCs w:val="22"/>
                          </w:rPr>
                          <w:t>0.7</w:t>
                        </w:r>
                      </w:p>
                    </w:tc>
                    <w:tc>
                      <w:tcPr>
                        <w:tcW w:w="446" w:type="dxa"/>
                        <w:tcBorders>
                          <w:top w:val="nil"/>
                          <w:left w:val="nil"/>
                          <w:bottom w:val="nil"/>
                          <w:right w:val="nil"/>
                        </w:tcBorders>
                        <w:shd w:val="clear" w:color="auto" w:fill="auto"/>
                        <w:noWrap/>
                        <w:vAlign w:val="bottom"/>
                        <w:hideMark/>
                      </w:tcPr>
                      <w:p w:rsidR="00BE76B7" w:rsidRPr="001A1C05" w:rsidRDefault="00BE76B7" w:rsidP="0044678A">
                        <w:pPr>
                          <w:jc w:val="center"/>
                          <w:rPr>
                            <w:color w:val="000000"/>
                          </w:rPr>
                        </w:pPr>
                        <w:r w:rsidRPr="001A1C05">
                          <w:rPr>
                            <w:color w:val="000000"/>
                            <w:sz w:val="22"/>
                            <w:szCs w:val="22"/>
                          </w:rPr>
                          <w:t>0.8</w:t>
                        </w:r>
                      </w:p>
                    </w:tc>
                    <w:tc>
                      <w:tcPr>
                        <w:tcW w:w="446" w:type="dxa"/>
                        <w:tcBorders>
                          <w:top w:val="nil"/>
                          <w:left w:val="nil"/>
                          <w:bottom w:val="nil"/>
                          <w:right w:val="nil"/>
                        </w:tcBorders>
                        <w:shd w:val="clear" w:color="auto" w:fill="auto"/>
                        <w:noWrap/>
                        <w:vAlign w:val="bottom"/>
                        <w:hideMark/>
                      </w:tcPr>
                      <w:p w:rsidR="00BE76B7" w:rsidRPr="001A1C05" w:rsidRDefault="00BE76B7" w:rsidP="0044678A">
                        <w:pPr>
                          <w:jc w:val="center"/>
                          <w:rPr>
                            <w:color w:val="000000"/>
                          </w:rPr>
                        </w:pPr>
                        <w:r w:rsidRPr="001A1C05">
                          <w:rPr>
                            <w:color w:val="000000"/>
                            <w:sz w:val="22"/>
                            <w:szCs w:val="22"/>
                          </w:rPr>
                          <w:t>1.0</w:t>
                        </w:r>
                      </w:p>
                    </w:tc>
                    <w:tc>
                      <w:tcPr>
                        <w:tcW w:w="668" w:type="dxa"/>
                        <w:tcBorders>
                          <w:top w:val="nil"/>
                          <w:left w:val="nil"/>
                          <w:bottom w:val="nil"/>
                          <w:right w:val="nil"/>
                        </w:tcBorders>
                        <w:shd w:val="clear" w:color="auto" w:fill="auto"/>
                        <w:noWrap/>
                        <w:vAlign w:val="bottom"/>
                        <w:hideMark/>
                      </w:tcPr>
                      <w:p w:rsidR="00BE76B7" w:rsidRPr="001A1C05" w:rsidRDefault="00BE76B7" w:rsidP="0044678A">
                        <w:pPr>
                          <w:jc w:val="center"/>
                          <w:rPr>
                            <w:color w:val="000000"/>
                          </w:rPr>
                        </w:pPr>
                        <w:r w:rsidRPr="001A1C05">
                          <w:rPr>
                            <w:color w:val="000000"/>
                            <w:sz w:val="22"/>
                            <w:szCs w:val="22"/>
                          </w:rPr>
                          <w:t>1.3</w:t>
                        </w:r>
                      </w:p>
                    </w:tc>
                  </w:tr>
                  <w:tr w:rsidR="00BE76B7" w:rsidRPr="001A1C05" w:rsidTr="00B26FFD">
                    <w:trPr>
                      <w:trHeight w:val="274"/>
                    </w:trPr>
                    <w:tc>
                      <w:tcPr>
                        <w:tcW w:w="1545" w:type="dxa"/>
                        <w:tcBorders>
                          <w:top w:val="nil"/>
                          <w:left w:val="nil"/>
                          <w:bottom w:val="nil"/>
                          <w:right w:val="nil"/>
                        </w:tcBorders>
                        <w:shd w:val="clear" w:color="auto" w:fill="auto"/>
                        <w:noWrap/>
                        <w:vAlign w:val="bottom"/>
                        <w:hideMark/>
                      </w:tcPr>
                      <w:p w:rsidR="00BE76B7" w:rsidRPr="001A1C05" w:rsidRDefault="00BE76B7" w:rsidP="00E56801">
                        <w:pPr>
                          <w:rPr>
                            <w:color w:val="000000"/>
                          </w:rPr>
                        </w:pPr>
                        <w:r w:rsidRPr="001A1C05">
                          <w:rPr>
                            <w:color w:val="000000"/>
                            <w:sz w:val="22"/>
                            <w:szCs w:val="22"/>
                          </w:rPr>
                          <w:t>%Arena</w:t>
                        </w:r>
                      </w:p>
                    </w:tc>
                    <w:tc>
                      <w:tcPr>
                        <w:tcW w:w="446" w:type="dxa"/>
                        <w:tcBorders>
                          <w:top w:val="nil"/>
                          <w:left w:val="nil"/>
                          <w:bottom w:val="nil"/>
                          <w:right w:val="nil"/>
                        </w:tcBorders>
                        <w:shd w:val="clear" w:color="auto" w:fill="auto"/>
                        <w:noWrap/>
                        <w:vAlign w:val="bottom"/>
                        <w:hideMark/>
                      </w:tcPr>
                      <w:p w:rsidR="00BE76B7" w:rsidRPr="001A1C05" w:rsidRDefault="00BE76B7" w:rsidP="0044678A">
                        <w:pPr>
                          <w:jc w:val="center"/>
                          <w:rPr>
                            <w:color w:val="000000"/>
                          </w:rPr>
                        </w:pPr>
                        <w:r w:rsidRPr="001A1C05">
                          <w:rPr>
                            <w:color w:val="000000"/>
                            <w:sz w:val="22"/>
                            <w:szCs w:val="22"/>
                          </w:rPr>
                          <w:t>82</w:t>
                        </w:r>
                      </w:p>
                    </w:tc>
                    <w:tc>
                      <w:tcPr>
                        <w:tcW w:w="446" w:type="dxa"/>
                        <w:tcBorders>
                          <w:top w:val="nil"/>
                          <w:left w:val="nil"/>
                          <w:bottom w:val="nil"/>
                          <w:right w:val="nil"/>
                        </w:tcBorders>
                        <w:shd w:val="clear" w:color="auto" w:fill="auto"/>
                        <w:noWrap/>
                        <w:vAlign w:val="bottom"/>
                        <w:hideMark/>
                      </w:tcPr>
                      <w:p w:rsidR="00BE76B7" w:rsidRPr="001A1C05" w:rsidRDefault="00BE76B7" w:rsidP="0044678A">
                        <w:pPr>
                          <w:jc w:val="center"/>
                          <w:rPr>
                            <w:color w:val="000000"/>
                          </w:rPr>
                        </w:pPr>
                        <w:r w:rsidRPr="001A1C05">
                          <w:rPr>
                            <w:color w:val="000000"/>
                            <w:sz w:val="22"/>
                            <w:szCs w:val="22"/>
                          </w:rPr>
                          <w:t>80</w:t>
                        </w:r>
                      </w:p>
                    </w:tc>
                    <w:tc>
                      <w:tcPr>
                        <w:tcW w:w="446" w:type="dxa"/>
                        <w:tcBorders>
                          <w:top w:val="nil"/>
                          <w:left w:val="nil"/>
                          <w:bottom w:val="nil"/>
                          <w:right w:val="nil"/>
                        </w:tcBorders>
                        <w:shd w:val="clear" w:color="auto" w:fill="auto"/>
                        <w:noWrap/>
                        <w:vAlign w:val="bottom"/>
                        <w:hideMark/>
                      </w:tcPr>
                      <w:p w:rsidR="00BE76B7" w:rsidRPr="001A1C05" w:rsidRDefault="00BE76B7" w:rsidP="0044678A">
                        <w:pPr>
                          <w:jc w:val="center"/>
                          <w:rPr>
                            <w:color w:val="000000"/>
                          </w:rPr>
                        </w:pPr>
                        <w:r w:rsidRPr="001A1C05">
                          <w:rPr>
                            <w:color w:val="000000"/>
                            <w:sz w:val="22"/>
                            <w:szCs w:val="22"/>
                          </w:rPr>
                          <w:t>77</w:t>
                        </w:r>
                      </w:p>
                    </w:tc>
                    <w:tc>
                      <w:tcPr>
                        <w:tcW w:w="446" w:type="dxa"/>
                        <w:tcBorders>
                          <w:top w:val="nil"/>
                          <w:left w:val="nil"/>
                          <w:bottom w:val="nil"/>
                          <w:right w:val="nil"/>
                        </w:tcBorders>
                        <w:shd w:val="clear" w:color="auto" w:fill="auto"/>
                        <w:noWrap/>
                        <w:vAlign w:val="bottom"/>
                        <w:hideMark/>
                      </w:tcPr>
                      <w:p w:rsidR="00BE76B7" w:rsidRPr="001A1C05" w:rsidRDefault="00BE76B7" w:rsidP="0044678A">
                        <w:pPr>
                          <w:jc w:val="center"/>
                          <w:rPr>
                            <w:color w:val="000000"/>
                          </w:rPr>
                        </w:pPr>
                        <w:r w:rsidRPr="001A1C05">
                          <w:rPr>
                            <w:color w:val="000000"/>
                            <w:sz w:val="22"/>
                            <w:szCs w:val="22"/>
                          </w:rPr>
                          <w:t>80</w:t>
                        </w:r>
                      </w:p>
                    </w:tc>
                    <w:tc>
                      <w:tcPr>
                        <w:tcW w:w="668" w:type="dxa"/>
                        <w:tcBorders>
                          <w:top w:val="nil"/>
                          <w:left w:val="nil"/>
                          <w:bottom w:val="nil"/>
                          <w:right w:val="nil"/>
                        </w:tcBorders>
                        <w:shd w:val="clear" w:color="auto" w:fill="auto"/>
                        <w:noWrap/>
                        <w:vAlign w:val="bottom"/>
                        <w:hideMark/>
                      </w:tcPr>
                      <w:p w:rsidR="00BE76B7" w:rsidRPr="001A1C05" w:rsidRDefault="00BE76B7" w:rsidP="0044678A">
                        <w:pPr>
                          <w:jc w:val="center"/>
                          <w:rPr>
                            <w:color w:val="000000"/>
                          </w:rPr>
                        </w:pPr>
                        <w:r w:rsidRPr="001A1C05">
                          <w:rPr>
                            <w:color w:val="000000"/>
                            <w:sz w:val="22"/>
                            <w:szCs w:val="22"/>
                          </w:rPr>
                          <w:t>65</w:t>
                        </w:r>
                      </w:p>
                    </w:tc>
                  </w:tr>
                  <w:tr w:rsidR="00BE76B7" w:rsidRPr="001A1C05" w:rsidTr="00B26FFD">
                    <w:trPr>
                      <w:trHeight w:val="274"/>
                    </w:trPr>
                    <w:tc>
                      <w:tcPr>
                        <w:tcW w:w="1545" w:type="dxa"/>
                        <w:tcBorders>
                          <w:top w:val="nil"/>
                          <w:left w:val="nil"/>
                          <w:bottom w:val="nil"/>
                          <w:right w:val="nil"/>
                        </w:tcBorders>
                        <w:shd w:val="clear" w:color="auto" w:fill="auto"/>
                        <w:noWrap/>
                        <w:vAlign w:val="bottom"/>
                        <w:hideMark/>
                      </w:tcPr>
                      <w:p w:rsidR="00BE76B7" w:rsidRPr="001A1C05" w:rsidRDefault="00BE76B7" w:rsidP="00E56801">
                        <w:pPr>
                          <w:rPr>
                            <w:color w:val="000000"/>
                          </w:rPr>
                        </w:pPr>
                        <w:r w:rsidRPr="001A1C05">
                          <w:rPr>
                            <w:color w:val="000000"/>
                            <w:sz w:val="22"/>
                            <w:szCs w:val="22"/>
                          </w:rPr>
                          <w:t>%Limo</w:t>
                        </w:r>
                      </w:p>
                    </w:tc>
                    <w:tc>
                      <w:tcPr>
                        <w:tcW w:w="446" w:type="dxa"/>
                        <w:tcBorders>
                          <w:top w:val="nil"/>
                          <w:left w:val="nil"/>
                          <w:bottom w:val="nil"/>
                          <w:right w:val="nil"/>
                        </w:tcBorders>
                        <w:shd w:val="clear" w:color="auto" w:fill="auto"/>
                        <w:noWrap/>
                        <w:vAlign w:val="bottom"/>
                        <w:hideMark/>
                      </w:tcPr>
                      <w:p w:rsidR="00BE76B7" w:rsidRPr="001A1C05" w:rsidRDefault="00BE76B7" w:rsidP="0044678A">
                        <w:pPr>
                          <w:jc w:val="center"/>
                          <w:rPr>
                            <w:color w:val="000000"/>
                          </w:rPr>
                        </w:pPr>
                        <w:r w:rsidRPr="001A1C05">
                          <w:rPr>
                            <w:color w:val="000000"/>
                            <w:sz w:val="22"/>
                            <w:szCs w:val="22"/>
                          </w:rPr>
                          <w:t>12</w:t>
                        </w:r>
                      </w:p>
                    </w:tc>
                    <w:tc>
                      <w:tcPr>
                        <w:tcW w:w="446" w:type="dxa"/>
                        <w:tcBorders>
                          <w:top w:val="nil"/>
                          <w:left w:val="nil"/>
                          <w:bottom w:val="nil"/>
                          <w:right w:val="nil"/>
                        </w:tcBorders>
                        <w:shd w:val="clear" w:color="auto" w:fill="auto"/>
                        <w:noWrap/>
                        <w:vAlign w:val="bottom"/>
                        <w:hideMark/>
                      </w:tcPr>
                      <w:p w:rsidR="00BE76B7" w:rsidRPr="001A1C05" w:rsidRDefault="00BE76B7" w:rsidP="0044678A">
                        <w:pPr>
                          <w:jc w:val="center"/>
                          <w:rPr>
                            <w:color w:val="000000"/>
                          </w:rPr>
                        </w:pPr>
                        <w:r w:rsidRPr="001A1C05">
                          <w:rPr>
                            <w:color w:val="000000"/>
                            <w:sz w:val="22"/>
                            <w:szCs w:val="22"/>
                          </w:rPr>
                          <w:t>12</w:t>
                        </w:r>
                      </w:p>
                    </w:tc>
                    <w:tc>
                      <w:tcPr>
                        <w:tcW w:w="446" w:type="dxa"/>
                        <w:tcBorders>
                          <w:top w:val="nil"/>
                          <w:left w:val="nil"/>
                          <w:bottom w:val="nil"/>
                          <w:right w:val="nil"/>
                        </w:tcBorders>
                        <w:shd w:val="clear" w:color="auto" w:fill="auto"/>
                        <w:noWrap/>
                        <w:vAlign w:val="bottom"/>
                        <w:hideMark/>
                      </w:tcPr>
                      <w:p w:rsidR="00BE76B7" w:rsidRPr="001A1C05" w:rsidRDefault="00BE76B7" w:rsidP="0044678A">
                        <w:pPr>
                          <w:jc w:val="center"/>
                          <w:rPr>
                            <w:color w:val="000000"/>
                          </w:rPr>
                        </w:pPr>
                        <w:r w:rsidRPr="001A1C05">
                          <w:rPr>
                            <w:color w:val="000000"/>
                            <w:sz w:val="22"/>
                            <w:szCs w:val="22"/>
                          </w:rPr>
                          <w:t>11</w:t>
                        </w:r>
                      </w:p>
                    </w:tc>
                    <w:tc>
                      <w:tcPr>
                        <w:tcW w:w="446" w:type="dxa"/>
                        <w:tcBorders>
                          <w:top w:val="nil"/>
                          <w:left w:val="nil"/>
                          <w:bottom w:val="nil"/>
                          <w:right w:val="nil"/>
                        </w:tcBorders>
                        <w:shd w:val="clear" w:color="auto" w:fill="auto"/>
                        <w:noWrap/>
                        <w:vAlign w:val="bottom"/>
                        <w:hideMark/>
                      </w:tcPr>
                      <w:p w:rsidR="00BE76B7" w:rsidRPr="001A1C05" w:rsidRDefault="00BE76B7" w:rsidP="0044678A">
                        <w:pPr>
                          <w:jc w:val="center"/>
                          <w:rPr>
                            <w:color w:val="000000"/>
                          </w:rPr>
                        </w:pPr>
                        <w:r w:rsidRPr="001A1C05">
                          <w:rPr>
                            <w:color w:val="000000"/>
                            <w:sz w:val="22"/>
                            <w:szCs w:val="22"/>
                          </w:rPr>
                          <w:t>5</w:t>
                        </w:r>
                      </w:p>
                    </w:tc>
                    <w:tc>
                      <w:tcPr>
                        <w:tcW w:w="668" w:type="dxa"/>
                        <w:tcBorders>
                          <w:top w:val="nil"/>
                          <w:left w:val="nil"/>
                          <w:bottom w:val="nil"/>
                          <w:right w:val="nil"/>
                        </w:tcBorders>
                        <w:shd w:val="clear" w:color="auto" w:fill="auto"/>
                        <w:noWrap/>
                        <w:vAlign w:val="bottom"/>
                        <w:hideMark/>
                      </w:tcPr>
                      <w:p w:rsidR="00BE76B7" w:rsidRPr="001A1C05" w:rsidRDefault="00BE76B7" w:rsidP="0044678A">
                        <w:pPr>
                          <w:jc w:val="center"/>
                          <w:rPr>
                            <w:color w:val="000000"/>
                          </w:rPr>
                        </w:pPr>
                        <w:r w:rsidRPr="001A1C05">
                          <w:rPr>
                            <w:color w:val="000000"/>
                            <w:sz w:val="22"/>
                            <w:szCs w:val="22"/>
                          </w:rPr>
                          <w:t>12</w:t>
                        </w:r>
                      </w:p>
                    </w:tc>
                  </w:tr>
                  <w:tr w:rsidR="00BE76B7" w:rsidRPr="001A1C05" w:rsidTr="00B26FFD">
                    <w:trPr>
                      <w:trHeight w:val="289"/>
                    </w:trPr>
                    <w:tc>
                      <w:tcPr>
                        <w:tcW w:w="1545" w:type="dxa"/>
                        <w:tcBorders>
                          <w:top w:val="nil"/>
                          <w:left w:val="nil"/>
                          <w:bottom w:val="double" w:sz="6" w:space="0" w:color="auto"/>
                          <w:right w:val="nil"/>
                        </w:tcBorders>
                        <w:shd w:val="clear" w:color="auto" w:fill="auto"/>
                        <w:noWrap/>
                        <w:vAlign w:val="bottom"/>
                        <w:hideMark/>
                      </w:tcPr>
                      <w:p w:rsidR="00BE76B7" w:rsidRPr="001A1C05" w:rsidRDefault="00BE76B7" w:rsidP="00E56801">
                        <w:pPr>
                          <w:rPr>
                            <w:color w:val="000000"/>
                          </w:rPr>
                        </w:pPr>
                        <w:r w:rsidRPr="001A1C05">
                          <w:rPr>
                            <w:color w:val="000000"/>
                            <w:sz w:val="22"/>
                            <w:szCs w:val="22"/>
                          </w:rPr>
                          <w:t>%Arcilla</w:t>
                        </w:r>
                      </w:p>
                    </w:tc>
                    <w:tc>
                      <w:tcPr>
                        <w:tcW w:w="446" w:type="dxa"/>
                        <w:tcBorders>
                          <w:top w:val="nil"/>
                          <w:left w:val="nil"/>
                          <w:bottom w:val="double" w:sz="6" w:space="0" w:color="auto"/>
                          <w:right w:val="nil"/>
                        </w:tcBorders>
                        <w:shd w:val="clear" w:color="auto" w:fill="auto"/>
                        <w:noWrap/>
                        <w:vAlign w:val="bottom"/>
                        <w:hideMark/>
                      </w:tcPr>
                      <w:p w:rsidR="00BE76B7" w:rsidRPr="001A1C05" w:rsidRDefault="00BE76B7" w:rsidP="0044678A">
                        <w:pPr>
                          <w:jc w:val="center"/>
                          <w:rPr>
                            <w:color w:val="000000"/>
                          </w:rPr>
                        </w:pPr>
                        <w:r w:rsidRPr="001A1C05">
                          <w:rPr>
                            <w:color w:val="000000"/>
                            <w:sz w:val="22"/>
                            <w:szCs w:val="22"/>
                          </w:rPr>
                          <w:t>6</w:t>
                        </w:r>
                      </w:p>
                    </w:tc>
                    <w:tc>
                      <w:tcPr>
                        <w:tcW w:w="446" w:type="dxa"/>
                        <w:tcBorders>
                          <w:top w:val="nil"/>
                          <w:left w:val="nil"/>
                          <w:bottom w:val="double" w:sz="6" w:space="0" w:color="auto"/>
                          <w:right w:val="nil"/>
                        </w:tcBorders>
                        <w:shd w:val="clear" w:color="auto" w:fill="auto"/>
                        <w:noWrap/>
                        <w:vAlign w:val="bottom"/>
                        <w:hideMark/>
                      </w:tcPr>
                      <w:p w:rsidR="00BE76B7" w:rsidRPr="001A1C05" w:rsidRDefault="00BE76B7" w:rsidP="0044678A">
                        <w:pPr>
                          <w:jc w:val="center"/>
                          <w:rPr>
                            <w:color w:val="000000"/>
                          </w:rPr>
                        </w:pPr>
                        <w:r w:rsidRPr="001A1C05">
                          <w:rPr>
                            <w:color w:val="000000"/>
                            <w:sz w:val="22"/>
                            <w:szCs w:val="22"/>
                          </w:rPr>
                          <w:t>8</w:t>
                        </w:r>
                      </w:p>
                    </w:tc>
                    <w:tc>
                      <w:tcPr>
                        <w:tcW w:w="446" w:type="dxa"/>
                        <w:tcBorders>
                          <w:top w:val="nil"/>
                          <w:left w:val="nil"/>
                          <w:bottom w:val="double" w:sz="6" w:space="0" w:color="auto"/>
                          <w:right w:val="nil"/>
                        </w:tcBorders>
                        <w:shd w:val="clear" w:color="auto" w:fill="auto"/>
                        <w:noWrap/>
                        <w:vAlign w:val="bottom"/>
                        <w:hideMark/>
                      </w:tcPr>
                      <w:p w:rsidR="00BE76B7" w:rsidRPr="001A1C05" w:rsidRDefault="00BE76B7" w:rsidP="0044678A">
                        <w:pPr>
                          <w:jc w:val="center"/>
                          <w:rPr>
                            <w:color w:val="000000"/>
                          </w:rPr>
                        </w:pPr>
                        <w:r w:rsidRPr="001A1C05">
                          <w:rPr>
                            <w:color w:val="000000"/>
                            <w:sz w:val="22"/>
                            <w:szCs w:val="22"/>
                          </w:rPr>
                          <w:t>12</w:t>
                        </w:r>
                      </w:p>
                    </w:tc>
                    <w:tc>
                      <w:tcPr>
                        <w:tcW w:w="446" w:type="dxa"/>
                        <w:tcBorders>
                          <w:top w:val="nil"/>
                          <w:left w:val="nil"/>
                          <w:bottom w:val="double" w:sz="6" w:space="0" w:color="auto"/>
                          <w:right w:val="nil"/>
                        </w:tcBorders>
                        <w:shd w:val="clear" w:color="auto" w:fill="auto"/>
                        <w:noWrap/>
                        <w:vAlign w:val="bottom"/>
                        <w:hideMark/>
                      </w:tcPr>
                      <w:p w:rsidR="00BE76B7" w:rsidRPr="001A1C05" w:rsidRDefault="00BE76B7" w:rsidP="0044678A">
                        <w:pPr>
                          <w:jc w:val="center"/>
                          <w:rPr>
                            <w:color w:val="000000"/>
                          </w:rPr>
                        </w:pPr>
                        <w:r w:rsidRPr="001A1C05">
                          <w:rPr>
                            <w:color w:val="000000"/>
                            <w:sz w:val="22"/>
                            <w:szCs w:val="22"/>
                          </w:rPr>
                          <w:t>15</w:t>
                        </w:r>
                      </w:p>
                    </w:tc>
                    <w:tc>
                      <w:tcPr>
                        <w:tcW w:w="668" w:type="dxa"/>
                        <w:tcBorders>
                          <w:top w:val="nil"/>
                          <w:left w:val="nil"/>
                          <w:bottom w:val="double" w:sz="6" w:space="0" w:color="auto"/>
                          <w:right w:val="nil"/>
                        </w:tcBorders>
                        <w:shd w:val="clear" w:color="auto" w:fill="auto"/>
                        <w:noWrap/>
                        <w:vAlign w:val="bottom"/>
                        <w:hideMark/>
                      </w:tcPr>
                      <w:p w:rsidR="00BE76B7" w:rsidRPr="001A1C05" w:rsidRDefault="00BE76B7" w:rsidP="0044678A">
                        <w:pPr>
                          <w:jc w:val="center"/>
                          <w:rPr>
                            <w:color w:val="000000"/>
                          </w:rPr>
                        </w:pPr>
                        <w:r w:rsidRPr="001A1C05">
                          <w:rPr>
                            <w:color w:val="000000"/>
                            <w:sz w:val="22"/>
                            <w:szCs w:val="22"/>
                          </w:rPr>
                          <w:t>23</w:t>
                        </w:r>
                      </w:p>
                    </w:tc>
                  </w:tr>
                </w:tbl>
                <w:p w:rsidR="00BE76B7" w:rsidRPr="001A1C05" w:rsidRDefault="00BE76B7" w:rsidP="00BE76B7">
                  <w:pPr>
                    <w:rPr>
                      <w:sz w:val="22"/>
                      <w:szCs w:val="22"/>
                    </w:rPr>
                  </w:pPr>
                </w:p>
              </w:txbxContent>
            </v:textbox>
          </v:shape>
        </w:pict>
      </w:r>
    </w:p>
    <w:p w:rsidR="00BE76B7" w:rsidRDefault="00BE76B7" w:rsidP="00BE76B7">
      <w:pPr>
        <w:pStyle w:val="Textoindependienteprimerasangra"/>
        <w:spacing w:after="0" w:line="360" w:lineRule="auto"/>
        <w:ind w:firstLine="0"/>
        <w:jc w:val="both"/>
        <w:rPr>
          <w:sz w:val="22"/>
          <w:szCs w:val="22"/>
        </w:rPr>
      </w:pPr>
    </w:p>
    <w:p w:rsidR="00BE76B7" w:rsidRDefault="00BE76B7" w:rsidP="00BE76B7">
      <w:pPr>
        <w:pStyle w:val="Textoindependienteprimerasangra"/>
        <w:spacing w:after="0" w:line="360" w:lineRule="auto"/>
        <w:ind w:firstLine="0"/>
        <w:jc w:val="both"/>
        <w:rPr>
          <w:sz w:val="22"/>
          <w:szCs w:val="22"/>
        </w:rPr>
      </w:pPr>
    </w:p>
    <w:p w:rsidR="00BE76B7" w:rsidRDefault="00BE76B7" w:rsidP="00BE76B7">
      <w:pPr>
        <w:pStyle w:val="Textoindependienteprimerasangra"/>
        <w:spacing w:after="0" w:line="360" w:lineRule="auto"/>
        <w:ind w:firstLine="0"/>
        <w:jc w:val="both"/>
        <w:rPr>
          <w:sz w:val="22"/>
          <w:szCs w:val="22"/>
        </w:rPr>
      </w:pPr>
    </w:p>
    <w:p w:rsidR="00BE76B7" w:rsidRDefault="00BE76B7" w:rsidP="00BE76B7">
      <w:pPr>
        <w:pStyle w:val="Textoindependienteprimerasangra"/>
        <w:spacing w:after="0" w:line="360" w:lineRule="auto"/>
        <w:ind w:firstLine="0"/>
        <w:jc w:val="both"/>
        <w:rPr>
          <w:sz w:val="22"/>
          <w:szCs w:val="22"/>
        </w:rPr>
      </w:pPr>
    </w:p>
    <w:p w:rsidR="00BE76B7" w:rsidRDefault="00BE76B7" w:rsidP="00BE76B7">
      <w:pPr>
        <w:pStyle w:val="Textoindependienteprimerasangra"/>
        <w:spacing w:after="0" w:line="360" w:lineRule="auto"/>
        <w:ind w:firstLine="0"/>
        <w:jc w:val="both"/>
        <w:rPr>
          <w:sz w:val="22"/>
          <w:szCs w:val="22"/>
        </w:rPr>
      </w:pPr>
    </w:p>
    <w:p w:rsidR="00BE76B7" w:rsidRDefault="00BE76B7" w:rsidP="00BE76B7">
      <w:pPr>
        <w:pStyle w:val="Textoindependienteprimerasangra"/>
        <w:spacing w:after="0" w:line="360" w:lineRule="auto"/>
        <w:ind w:firstLine="0"/>
        <w:jc w:val="both"/>
        <w:rPr>
          <w:sz w:val="22"/>
          <w:szCs w:val="22"/>
        </w:rPr>
      </w:pPr>
    </w:p>
    <w:p w:rsidR="00BE76B7" w:rsidRDefault="00BE76B7" w:rsidP="00BE76B7">
      <w:pPr>
        <w:pStyle w:val="Textoindependienteprimerasangra"/>
        <w:spacing w:after="0" w:line="360" w:lineRule="auto"/>
        <w:ind w:firstLine="0"/>
        <w:jc w:val="both"/>
        <w:rPr>
          <w:sz w:val="22"/>
          <w:szCs w:val="22"/>
        </w:rPr>
      </w:pPr>
    </w:p>
    <w:p w:rsidR="00BE76B7" w:rsidRDefault="00BE76B7" w:rsidP="00BE76B7">
      <w:pPr>
        <w:pStyle w:val="Textoindependienteprimerasangra"/>
        <w:spacing w:after="0" w:line="360" w:lineRule="auto"/>
        <w:ind w:firstLine="0"/>
        <w:jc w:val="both"/>
        <w:rPr>
          <w:b/>
          <w:sz w:val="22"/>
          <w:szCs w:val="22"/>
        </w:rPr>
      </w:pPr>
    </w:p>
    <w:p w:rsidR="00BE76B7" w:rsidRPr="00BE76B7" w:rsidRDefault="00BE76B7" w:rsidP="00BE76B7">
      <w:pPr>
        <w:pStyle w:val="Textoindependienteprimerasangra"/>
        <w:spacing w:after="0" w:line="360" w:lineRule="auto"/>
        <w:ind w:firstLine="0"/>
        <w:jc w:val="both"/>
        <w:rPr>
          <w:rFonts w:ascii="Arial" w:hAnsi="Arial" w:cs="Arial"/>
          <w:sz w:val="20"/>
          <w:szCs w:val="20"/>
        </w:rPr>
      </w:pPr>
      <w:r w:rsidRPr="00BE76B7">
        <w:rPr>
          <w:rFonts w:ascii="Arial" w:hAnsi="Arial" w:cs="Arial"/>
          <w:sz w:val="20"/>
          <w:szCs w:val="20"/>
        </w:rPr>
        <w:t xml:space="preserve">La Conductividad eléctrica (C.E.) para los diferentes sitios fue baja (promedio 0.53-1.2 </w:t>
      </w:r>
      <w:proofErr w:type="spellStart"/>
      <w:r w:rsidRPr="00BE76B7">
        <w:rPr>
          <w:rFonts w:ascii="Arial" w:hAnsi="Arial" w:cs="Arial"/>
          <w:sz w:val="20"/>
          <w:szCs w:val="20"/>
        </w:rPr>
        <w:t>mmhos</w:t>
      </w:r>
      <w:proofErr w:type="spellEnd"/>
      <w:r w:rsidRPr="00BE76B7">
        <w:rPr>
          <w:rFonts w:ascii="Arial" w:hAnsi="Arial" w:cs="Arial"/>
          <w:sz w:val="20"/>
          <w:szCs w:val="20"/>
        </w:rPr>
        <w:t xml:space="preserve">/cm. La medición del potencial </w:t>
      </w:r>
      <w:proofErr w:type="spellStart"/>
      <w:r w:rsidRPr="00BE76B7">
        <w:rPr>
          <w:rFonts w:ascii="Arial" w:hAnsi="Arial" w:cs="Arial"/>
          <w:sz w:val="20"/>
          <w:szCs w:val="20"/>
        </w:rPr>
        <w:t>redox</w:t>
      </w:r>
      <w:proofErr w:type="spellEnd"/>
      <w:r w:rsidRPr="00BE76B7">
        <w:rPr>
          <w:rFonts w:ascii="Arial" w:hAnsi="Arial" w:cs="Arial"/>
          <w:sz w:val="20"/>
          <w:szCs w:val="20"/>
        </w:rPr>
        <w:t xml:space="preserve"> (Eh) en medios naturales demuestra la capacidad de </w:t>
      </w:r>
      <w:proofErr w:type="spellStart"/>
      <w:r w:rsidRPr="00BE76B7">
        <w:rPr>
          <w:rFonts w:ascii="Arial" w:hAnsi="Arial" w:cs="Arial"/>
          <w:sz w:val="20"/>
          <w:szCs w:val="20"/>
        </w:rPr>
        <w:t>oxido</w:t>
      </w:r>
      <w:proofErr w:type="spellEnd"/>
      <w:r w:rsidRPr="00BE76B7">
        <w:rPr>
          <w:rFonts w:ascii="Arial" w:hAnsi="Arial" w:cs="Arial"/>
          <w:sz w:val="20"/>
          <w:szCs w:val="20"/>
        </w:rPr>
        <w:t>-</w:t>
      </w:r>
      <w:proofErr w:type="spellStart"/>
      <w:r w:rsidRPr="00BE76B7">
        <w:rPr>
          <w:rFonts w:ascii="Arial" w:hAnsi="Arial" w:cs="Arial"/>
          <w:sz w:val="20"/>
          <w:szCs w:val="20"/>
        </w:rPr>
        <w:t>reducción,causada</w:t>
      </w:r>
      <w:proofErr w:type="spellEnd"/>
      <w:r w:rsidRPr="00BE76B7">
        <w:rPr>
          <w:rFonts w:ascii="Arial" w:hAnsi="Arial" w:cs="Arial"/>
          <w:sz w:val="20"/>
          <w:szCs w:val="20"/>
        </w:rPr>
        <w:t xml:space="preserve"> directamente por las condiciones químicas de éste, que muy a menudo son inducidas por actividades microbiológicas (por ejemplo, bacterias </w:t>
      </w:r>
      <w:proofErr w:type="spellStart"/>
      <w:r w:rsidRPr="00BE76B7">
        <w:rPr>
          <w:rFonts w:ascii="Arial" w:hAnsi="Arial" w:cs="Arial"/>
          <w:sz w:val="20"/>
          <w:szCs w:val="20"/>
        </w:rPr>
        <w:t>sulfatoreducoras</w:t>
      </w:r>
      <w:proofErr w:type="spellEnd"/>
      <w:r w:rsidRPr="00BE76B7">
        <w:rPr>
          <w:rFonts w:ascii="Arial" w:hAnsi="Arial" w:cs="Arial"/>
          <w:sz w:val="20"/>
          <w:szCs w:val="20"/>
        </w:rPr>
        <w:t xml:space="preserve"> y </w:t>
      </w:r>
      <w:proofErr w:type="spellStart"/>
      <w:r w:rsidRPr="00BE76B7">
        <w:rPr>
          <w:rFonts w:ascii="Arial" w:hAnsi="Arial" w:cs="Arial"/>
          <w:sz w:val="20"/>
          <w:szCs w:val="20"/>
        </w:rPr>
        <w:t>ferrobacterias</w:t>
      </w:r>
      <w:proofErr w:type="spellEnd"/>
      <w:r w:rsidRPr="00BE76B7">
        <w:rPr>
          <w:rFonts w:ascii="Arial" w:hAnsi="Arial" w:cs="Arial"/>
          <w:sz w:val="20"/>
          <w:szCs w:val="20"/>
        </w:rPr>
        <w:t xml:space="preserve">). Las muestras de suelos analizados presentaron valores de (Eh) de 178 a 180 mv, y que según la clasificación de </w:t>
      </w:r>
      <w:proofErr w:type="spellStart"/>
      <w:r w:rsidRPr="00BE76B7">
        <w:rPr>
          <w:rFonts w:ascii="Arial" w:hAnsi="Arial" w:cs="Arial"/>
          <w:sz w:val="20"/>
          <w:szCs w:val="20"/>
        </w:rPr>
        <w:t>Boulding</w:t>
      </w:r>
      <w:proofErr w:type="spellEnd"/>
      <w:r w:rsidRPr="00BE76B7">
        <w:rPr>
          <w:rFonts w:ascii="Arial" w:hAnsi="Arial" w:cs="Arial"/>
          <w:sz w:val="20"/>
          <w:szCs w:val="20"/>
        </w:rPr>
        <w:t xml:space="preserve"> (1995) son de tipo reductor intermedio (+400 a -100). Las condiciones REDOX pueden afectar indirectamente la movilidad de los metales. En ambientes muy reductores el Fe se puede combinar con el S</w:t>
      </w:r>
      <w:r w:rsidRPr="00BE76B7">
        <w:rPr>
          <w:rFonts w:ascii="Arial" w:hAnsi="Arial" w:cs="Arial"/>
          <w:sz w:val="20"/>
          <w:szCs w:val="20"/>
          <w:vertAlign w:val="superscript"/>
        </w:rPr>
        <w:t>2-</w:t>
      </w:r>
      <w:r w:rsidRPr="00BE76B7">
        <w:rPr>
          <w:rFonts w:ascii="Arial" w:hAnsi="Arial" w:cs="Arial"/>
          <w:sz w:val="20"/>
          <w:szCs w:val="20"/>
        </w:rPr>
        <w:t xml:space="preserve"> hasta convertirse en pirita (Callejas, 2005). Cuando los suelos y sedimentos contienen cantidades significantes de pirita y aumenta el Eh (creación de condiciones </w:t>
      </w:r>
      <w:proofErr w:type="spellStart"/>
      <w:r w:rsidRPr="00BE76B7">
        <w:rPr>
          <w:rFonts w:ascii="Arial" w:hAnsi="Arial" w:cs="Arial"/>
          <w:sz w:val="20"/>
          <w:szCs w:val="20"/>
        </w:rPr>
        <w:t>mas</w:t>
      </w:r>
      <w:proofErr w:type="spellEnd"/>
      <w:r w:rsidRPr="00BE76B7">
        <w:rPr>
          <w:rFonts w:ascii="Arial" w:hAnsi="Arial" w:cs="Arial"/>
          <w:sz w:val="20"/>
          <w:szCs w:val="20"/>
        </w:rPr>
        <w:t xml:space="preserve"> oxidantes) el S</w:t>
      </w:r>
      <w:r w:rsidRPr="00BE76B7">
        <w:rPr>
          <w:rFonts w:ascii="Arial" w:hAnsi="Arial" w:cs="Arial"/>
          <w:sz w:val="20"/>
          <w:szCs w:val="20"/>
          <w:vertAlign w:val="superscript"/>
        </w:rPr>
        <w:t>2-</w:t>
      </w:r>
      <w:r w:rsidRPr="00BE76B7">
        <w:rPr>
          <w:rFonts w:ascii="Arial" w:hAnsi="Arial" w:cs="Arial"/>
          <w:sz w:val="20"/>
          <w:szCs w:val="20"/>
        </w:rPr>
        <w:t xml:space="preserve"> se oxida a SO</w:t>
      </w:r>
      <w:r w:rsidRPr="00BE76B7">
        <w:rPr>
          <w:rFonts w:ascii="Arial" w:hAnsi="Arial" w:cs="Arial"/>
          <w:sz w:val="20"/>
          <w:szCs w:val="20"/>
          <w:vertAlign w:val="subscript"/>
        </w:rPr>
        <w:t>4</w:t>
      </w:r>
      <w:r w:rsidRPr="00BE76B7">
        <w:rPr>
          <w:rFonts w:ascii="Arial" w:hAnsi="Arial" w:cs="Arial"/>
          <w:sz w:val="20"/>
          <w:szCs w:val="20"/>
          <w:vertAlign w:val="superscript"/>
        </w:rPr>
        <w:t>2-</w:t>
      </w:r>
      <w:r w:rsidRPr="00BE76B7">
        <w:rPr>
          <w:rFonts w:ascii="Arial" w:hAnsi="Arial" w:cs="Arial"/>
          <w:sz w:val="20"/>
          <w:szCs w:val="20"/>
        </w:rPr>
        <w:t xml:space="preserve"> liberando cantidades de  H</w:t>
      </w:r>
      <w:r w:rsidRPr="00BE76B7">
        <w:rPr>
          <w:rFonts w:ascii="Arial" w:hAnsi="Arial" w:cs="Arial"/>
          <w:sz w:val="20"/>
          <w:szCs w:val="20"/>
          <w:vertAlign w:val="subscript"/>
        </w:rPr>
        <w:t>2</w:t>
      </w:r>
      <w:r w:rsidRPr="00BE76B7">
        <w:rPr>
          <w:rFonts w:ascii="Arial" w:hAnsi="Arial" w:cs="Arial"/>
          <w:sz w:val="20"/>
          <w:szCs w:val="20"/>
        </w:rPr>
        <w:t>SO</w:t>
      </w:r>
      <w:r w:rsidRPr="00BE76B7">
        <w:rPr>
          <w:rFonts w:ascii="Arial" w:hAnsi="Arial" w:cs="Arial"/>
          <w:sz w:val="20"/>
          <w:szCs w:val="20"/>
          <w:vertAlign w:val="subscript"/>
        </w:rPr>
        <w:t>4</w:t>
      </w:r>
      <w:r w:rsidRPr="00BE76B7">
        <w:rPr>
          <w:rFonts w:ascii="Arial" w:hAnsi="Arial" w:cs="Arial"/>
          <w:sz w:val="20"/>
          <w:szCs w:val="20"/>
        </w:rPr>
        <w:t xml:space="preserve">, el suelo se acidifica fuertemente y los metales se hacen muy solubles (Rojas, 1995) Los valores encontrados se pueden observar en la figura 2, la mayor concentración de plomo en el punto 1(178 mg/kg) y cadmio (35 mg/kg), debido a que es el sitio de entrada de los residuos a la presa de jales. </w:t>
      </w:r>
    </w:p>
    <w:p w:rsidR="009519C6" w:rsidRDefault="009519C6" w:rsidP="00154BEB">
      <w:pPr>
        <w:pStyle w:val="NormalWeb"/>
        <w:spacing w:before="0" w:beforeAutospacing="0" w:after="0" w:afterAutospacing="0"/>
        <w:jc w:val="both"/>
        <w:rPr>
          <w:rFonts w:ascii="Arial" w:hAnsi="Arial" w:cs="Arial"/>
          <w:sz w:val="20"/>
          <w:szCs w:val="20"/>
        </w:rPr>
      </w:pPr>
    </w:p>
    <w:p w:rsidR="00154BEB" w:rsidRPr="00154BEB" w:rsidRDefault="00154BEB" w:rsidP="00154BEB">
      <w:pPr>
        <w:pStyle w:val="NormalWeb"/>
        <w:spacing w:before="0" w:beforeAutospacing="0" w:after="0" w:afterAutospacing="0"/>
        <w:jc w:val="both"/>
        <w:rPr>
          <w:rStyle w:val="Textoennegrita"/>
          <w:rFonts w:ascii="Arial" w:hAnsi="Arial" w:cs="Arial"/>
          <w:bCs w:val="0"/>
          <w:i/>
          <w:color w:val="000000"/>
          <w:spacing w:val="5"/>
          <w:sz w:val="20"/>
          <w:szCs w:val="20"/>
        </w:rPr>
      </w:pPr>
      <w:proofErr w:type="spellStart"/>
      <w:proofErr w:type="gramStart"/>
      <w:r w:rsidRPr="00154BEB">
        <w:rPr>
          <w:rStyle w:val="Textoennegrita"/>
          <w:rFonts w:ascii="Arial" w:hAnsi="Arial" w:cs="Arial"/>
          <w:bCs w:val="0"/>
          <w:i/>
          <w:color w:val="000000"/>
          <w:spacing w:val="5"/>
          <w:sz w:val="20"/>
          <w:szCs w:val="20"/>
        </w:rPr>
        <w:t>bioacumulación</w:t>
      </w:r>
      <w:proofErr w:type="spellEnd"/>
      <w:proofErr w:type="gramEnd"/>
      <w:r w:rsidRPr="00154BEB">
        <w:rPr>
          <w:rStyle w:val="Textoennegrita"/>
          <w:rFonts w:ascii="Arial" w:hAnsi="Arial" w:cs="Arial"/>
          <w:bCs w:val="0"/>
          <w:i/>
          <w:color w:val="000000"/>
          <w:spacing w:val="5"/>
          <w:sz w:val="20"/>
          <w:szCs w:val="20"/>
        </w:rPr>
        <w:t xml:space="preserve"> de plomo y cadmio en plantas colectadas en sitio</w:t>
      </w:r>
    </w:p>
    <w:p w:rsidR="006B403B" w:rsidRDefault="006B403B" w:rsidP="00154BEB">
      <w:pPr>
        <w:pStyle w:val="Textoindependiente"/>
        <w:spacing w:after="0"/>
        <w:jc w:val="both"/>
        <w:rPr>
          <w:rStyle w:val="Textoennegrita"/>
          <w:bCs w:val="0"/>
          <w:i/>
          <w:color w:val="000000"/>
          <w:spacing w:val="5"/>
          <w:sz w:val="22"/>
          <w:szCs w:val="22"/>
        </w:rPr>
      </w:pPr>
    </w:p>
    <w:p w:rsidR="00154BEB" w:rsidRDefault="00F150E1" w:rsidP="00154BEB">
      <w:pPr>
        <w:pStyle w:val="Textoindependiente"/>
        <w:spacing w:after="0"/>
        <w:jc w:val="both"/>
        <w:rPr>
          <w:rFonts w:ascii="Arial" w:hAnsi="Arial" w:cs="Arial"/>
          <w:sz w:val="20"/>
          <w:szCs w:val="20"/>
        </w:rPr>
      </w:pPr>
      <w:r w:rsidRPr="00BA22B3">
        <w:rPr>
          <w:rFonts w:ascii="Arial" w:hAnsi="Arial" w:cs="Arial"/>
          <w:sz w:val="20"/>
          <w:szCs w:val="20"/>
        </w:rPr>
        <w:t xml:space="preserve">En la figura 2, demuestra las concentraciones de plomo y cadmio a diferentes distancias, partiendo del origen del vertimiento en la presa de jales, se puede observar que las concentraciones de los metales </w:t>
      </w:r>
      <w:r w:rsidR="00DE4419" w:rsidRPr="00BA22B3">
        <w:rPr>
          <w:rFonts w:ascii="Arial" w:hAnsi="Arial" w:cs="Arial"/>
          <w:sz w:val="20"/>
          <w:szCs w:val="20"/>
        </w:rPr>
        <w:t>disminuyen</w:t>
      </w:r>
      <w:r w:rsidRPr="00BA22B3">
        <w:rPr>
          <w:rFonts w:ascii="Arial" w:hAnsi="Arial" w:cs="Arial"/>
          <w:sz w:val="20"/>
          <w:szCs w:val="20"/>
        </w:rPr>
        <w:t xml:space="preserve"> conforme se aleja del lugar donde se están depositando.</w:t>
      </w:r>
    </w:p>
    <w:p w:rsidR="00BA22B3" w:rsidRDefault="00BA22B3" w:rsidP="00154BEB">
      <w:pPr>
        <w:pStyle w:val="Textoindependiente"/>
        <w:spacing w:after="0"/>
        <w:jc w:val="both"/>
        <w:rPr>
          <w:rFonts w:ascii="Arial" w:hAnsi="Arial" w:cs="Arial"/>
          <w:sz w:val="20"/>
          <w:szCs w:val="20"/>
        </w:rPr>
      </w:pPr>
    </w:p>
    <w:p w:rsidR="00BA22B3" w:rsidRDefault="007C19DE" w:rsidP="00154BEB">
      <w:pPr>
        <w:pStyle w:val="Textoindependiente"/>
        <w:spacing w:after="0"/>
        <w:jc w:val="both"/>
        <w:rPr>
          <w:rFonts w:ascii="Arial" w:hAnsi="Arial" w:cs="Arial"/>
          <w:sz w:val="20"/>
          <w:szCs w:val="20"/>
        </w:rPr>
      </w:pPr>
      <w:r>
        <w:rPr>
          <w:rFonts w:ascii="Arial" w:hAnsi="Arial" w:cs="Arial"/>
          <w:noProof/>
          <w:sz w:val="20"/>
          <w:szCs w:val="20"/>
          <w:lang w:eastAsia="en-US"/>
        </w:rPr>
        <w:pict>
          <v:shape id="_x0000_s1039" type="#_x0000_t202" style="position:absolute;left:0;text-align:left;margin-left:99.05pt;margin-top:6.85pt;width:272.2pt;height:146.4pt;z-index:251677696;mso-width-relative:margin;mso-height-relative:margin">
            <v:textbox>
              <w:txbxContent>
                <w:p w:rsidR="00925534" w:rsidRDefault="00925534">
                  <w:r w:rsidRPr="00925534">
                    <w:rPr>
                      <w:noProof/>
                      <w:lang w:val="es-MX" w:eastAsia="es-MX"/>
                    </w:rPr>
                    <w:drawing>
                      <wp:inline distT="0" distB="0" distL="0" distR="0">
                        <wp:extent cx="3314700" cy="1657350"/>
                        <wp:effectExtent l="19050" t="0" r="0" b="0"/>
                        <wp:docPr id="13" name="Gráfic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rrowheads="1"/>
                                </pic:cNvPicPr>
                              </pic:nvPicPr>
                              <pic:blipFill>
                                <a:blip r:embed="rId11" cstate="print"/>
                                <a:srcRect/>
                                <a:stretch>
                                  <a:fillRect/>
                                </a:stretch>
                              </pic:blipFill>
                              <pic:spPr bwMode="auto">
                                <a:xfrm>
                                  <a:off x="0" y="0"/>
                                  <a:ext cx="3309655" cy="1654827"/>
                                </a:xfrm>
                                <a:prstGeom prst="rect">
                                  <a:avLst/>
                                </a:prstGeom>
                                <a:noFill/>
                                <a:ln w="9525">
                                  <a:noFill/>
                                  <a:miter lim="800000"/>
                                  <a:headEnd/>
                                  <a:tailEnd/>
                                </a:ln>
                              </pic:spPr>
                            </pic:pic>
                          </a:graphicData>
                        </a:graphic>
                      </wp:inline>
                    </w:drawing>
                  </w:r>
                </w:p>
              </w:txbxContent>
            </v:textbox>
          </v:shape>
        </w:pict>
      </w:r>
    </w:p>
    <w:p w:rsidR="00BA22B3" w:rsidRPr="00BA22B3" w:rsidRDefault="00BA22B3" w:rsidP="00154BEB">
      <w:pPr>
        <w:pStyle w:val="Textoindependiente"/>
        <w:spacing w:after="0"/>
        <w:jc w:val="both"/>
        <w:rPr>
          <w:rFonts w:ascii="Arial" w:hAnsi="Arial" w:cs="Arial"/>
          <w:sz w:val="20"/>
          <w:szCs w:val="20"/>
        </w:rPr>
      </w:pPr>
    </w:p>
    <w:p w:rsidR="00154BEB" w:rsidRDefault="00154BEB" w:rsidP="00154BEB">
      <w:pPr>
        <w:pStyle w:val="Textoindependienteprimerasangra"/>
        <w:spacing w:after="0"/>
        <w:ind w:firstLine="708"/>
        <w:jc w:val="both"/>
        <w:rPr>
          <w:sz w:val="22"/>
          <w:szCs w:val="22"/>
        </w:rPr>
      </w:pPr>
    </w:p>
    <w:p w:rsidR="00154BEB" w:rsidRDefault="00154BEB" w:rsidP="00154BEB">
      <w:pPr>
        <w:pStyle w:val="Textoindependienteprimerasangra"/>
        <w:spacing w:after="0"/>
        <w:ind w:firstLine="708"/>
        <w:jc w:val="both"/>
        <w:rPr>
          <w:sz w:val="22"/>
          <w:szCs w:val="22"/>
        </w:rPr>
      </w:pPr>
    </w:p>
    <w:p w:rsidR="00154BEB" w:rsidRDefault="00154BEB" w:rsidP="00154BEB">
      <w:pPr>
        <w:pStyle w:val="Textoindependienteprimerasangra"/>
        <w:spacing w:after="0"/>
        <w:ind w:firstLine="708"/>
        <w:jc w:val="both"/>
        <w:rPr>
          <w:sz w:val="22"/>
          <w:szCs w:val="22"/>
        </w:rPr>
      </w:pPr>
    </w:p>
    <w:p w:rsidR="00154BEB" w:rsidRDefault="00154BEB" w:rsidP="00154BEB">
      <w:pPr>
        <w:pStyle w:val="Textoindependienteprimerasangra"/>
        <w:spacing w:after="0"/>
        <w:ind w:firstLine="708"/>
        <w:jc w:val="both"/>
        <w:rPr>
          <w:sz w:val="22"/>
          <w:szCs w:val="22"/>
        </w:rPr>
      </w:pPr>
    </w:p>
    <w:p w:rsidR="00154BEB" w:rsidRDefault="00154BEB" w:rsidP="00154BEB">
      <w:pPr>
        <w:pStyle w:val="Textoindependienteprimerasangra"/>
        <w:spacing w:after="0"/>
        <w:ind w:firstLine="708"/>
        <w:jc w:val="both"/>
        <w:rPr>
          <w:sz w:val="22"/>
          <w:szCs w:val="22"/>
        </w:rPr>
      </w:pPr>
    </w:p>
    <w:p w:rsidR="00154BEB" w:rsidRDefault="00154BEB" w:rsidP="00154BEB">
      <w:pPr>
        <w:pStyle w:val="Textoindependienteprimerasangra"/>
        <w:spacing w:after="0"/>
        <w:ind w:firstLine="708"/>
        <w:jc w:val="both"/>
        <w:rPr>
          <w:sz w:val="22"/>
          <w:szCs w:val="22"/>
        </w:rPr>
      </w:pPr>
    </w:p>
    <w:p w:rsidR="00925534" w:rsidRDefault="00925534" w:rsidP="00154BEB">
      <w:pPr>
        <w:pStyle w:val="Textoindependienteprimerasangra"/>
        <w:spacing w:after="0"/>
        <w:ind w:firstLine="708"/>
        <w:jc w:val="both"/>
        <w:rPr>
          <w:sz w:val="22"/>
          <w:szCs w:val="22"/>
        </w:rPr>
      </w:pPr>
    </w:p>
    <w:p w:rsidR="00925534" w:rsidRDefault="00925534" w:rsidP="00154BEB">
      <w:pPr>
        <w:pStyle w:val="Textoindependienteprimerasangra"/>
        <w:spacing w:after="0"/>
        <w:ind w:firstLine="708"/>
        <w:jc w:val="both"/>
        <w:rPr>
          <w:sz w:val="22"/>
          <w:szCs w:val="22"/>
        </w:rPr>
      </w:pPr>
    </w:p>
    <w:p w:rsidR="00925534" w:rsidRDefault="00925534" w:rsidP="00154BEB">
      <w:pPr>
        <w:pStyle w:val="Textoindependienteprimerasangra"/>
        <w:spacing w:after="0"/>
        <w:ind w:firstLine="708"/>
        <w:jc w:val="both"/>
        <w:rPr>
          <w:sz w:val="22"/>
          <w:szCs w:val="22"/>
        </w:rPr>
      </w:pPr>
    </w:p>
    <w:p w:rsidR="00925534" w:rsidRDefault="00925534" w:rsidP="00154BEB">
      <w:pPr>
        <w:pStyle w:val="Textoindependienteprimerasangra"/>
        <w:spacing w:after="0"/>
        <w:ind w:firstLine="708"/>
        <w:jc w:val="both"/>
        <w:rPr>
          <w:sz w:val="22"/>
          <w:szCs w:val="22"/>
        </w:rPr>
      </w:pPr>
    </w:p>
    <w:p w:rsidR="00925534" w:rsidRDefault="00925534" w:rsidP="00154BEB">
      <w:pPr>
        <w:pStyle w:val="Textoindependienteprimerasangra"/>
        <w:spacing w:after="0"/>
        <w:ind w:firstLine="708"/>
        <w:jc w:val="both"/>
        <w:rPr>
          <w:sz w:val="22"/>
          <w:szCs w:val="22"/>
        </w:rPr>
      </w:pPr>
    </w:p>
    <w:p w:rsidR="00925534" w:rsidRDefault="007C19DE" w:rsidP="00154BEB">
      <w:pPr>
        <w:pStyle w:val="Textoindependienteprimerasangra"/>
        <w:spacing w:after="0"/>
        <w:ind w:firstLine="708"/>
        <w:jc w:val="both"/>
        <w:rPr>
          <w:sz w:val="22"/>
          <w:szCs w:val="22"/>
        </w:rPr>
      </w:pPr>
      <w:r>
        <w:rPr>
          <w:noProof/>
          <w:sz w:val="20"/>
          <w:szCs w:val="20"/>
          <w:lang w:eastAsia="en-US"/>
        </w:rPr>
        <w:pict>
          <v:shape id="_x0000_s1033" type="#_x0000_t202" style="position:absolute;left:0;text-align:left;margin-left:37.75pt;margin-top:4.6pt;width:368.65pt;height:32.85pt;z-index:251668480;mso-width-relative:margin;mso-height-relative:margin" stroked="f">
            <v:textbox>
              <w:txbxContent>
                <w:p w:rsidR="00F150E1" w:rsidRPr="00F150E1" w:rsidRDefault="00A65782" w:rsidP="00F150E1">
                  <w:pPr>
                    <w:pStyle w:val="Textoindependiente"/>
                    <w:spacing w:after="0"/>
                    <w:jc w:val="both"/>
                    <w:rPr>
                      <w:rFonts w:ascii="Arial" w:hAnsi="Arial" w:cs="Arial"/>
                      <w:sz w:val="20"/>
                      <w:szCs w:val="20"/>
                    </w:rPr>
                  </w:pPr>
                  <w:r>
                    <w:rPr>
                      <w:rFonts w:ascii="Arial" w:hAnsi="Arial" w:cs="Arial"/>
                      <w:sz w:val="20"/>
                      <w:szCs w:val="20"/>
                    </w:rPr>
                    <w:t>Figura 2</w:t>
                  </w:r>
                  <w:r w:rsidR="00F150E1" w:rsidRPr="00F150E1">
                    <w:rPr>
                      <w:rFonts w:ascii="Arial" w:hAnsi="Arial" w:cs="Arial"/>
                      <w:sz w:val="20"/>
                      <w:szCs w:val="20"/>
                    </w:rPr>
                    <w:t xml:space="preserve"> Concentración (mg/Kg</w:t>
                  </w:r>
                  <w:r w:rsidR="00F150E1" w:rsidRPr="00F150E1">
                    <w:rPr>
                      <w:rFonts w:ascii="Arial" w:hAnsi="Arial" w:cs="Arial"/>
                      <w:sz w:val="20"/>
                      <w:szCs w:val="20"/>
                      <w:vertAlign w:val="superscript"/>
                    </w:rPr>
                    <w:t>-1</w:t>
                  </w:r>
                  <w:r w:rsidR="00F150E1" w:rsidRPr="00F150E1">
                    <w:rPr>
                      <w:rFonts w:ascii="Arial" w:hAnsi="Arial" w:cs="Arial"/>
                      <w:sz w:val="20"/>
                      <w:szCs w:val="20"/>
                    </w:rPr>
                    <w:t xml:space="preserve">) de plomo y cadmio en los diferentes puntos </w:t>
                  </w:r>
                  <w:r w:rsidR="00F150E1">
                    <w:rPr>
                      <w:rFonts w:ascii="Arial" w:hAnsi="Arial" w:cs="Arial"/>
                      <w:sz w:val="20"/>
                      <w:szCs w:val="20"/>
                    </w:rPr>
                    <w:t xml:space="preserve">(m) </w:t>
                  </w:r>
                  <w:r w:rsidR="00F150E1" w:rsidRPr="00F150E1">
                    <w:rPr>
                      <w:rFonts w:ascii="Arial" w:hAnsi="Arial" w:cs="Arial"/>
                      <w:sz w:val="20"/>
                      <w:szCs w:val="20"/>
                    </w:rPr>
                    <w:t>de muestreo</w:t>
                  </w:r>
                  <w:r w:rsidR="00F150E1">
                    <w:rPr>
                      <w:rFonts w:ascii="Arial" w:hAnsi="Arial" w:cs="Arial"/>
                      <w:sz w:val="20"/>
                      <w:szCs w:val="20"/>
                    </w:rPr>
                    <w:t>.</w:t>
                  </w:r>
                </w:p>
                <w:p w:rsidR="00F150E1" w:rsidRPr="00F150E1" w:rsidRDefault="00F150E1">
                  <w:pPr>
                    <w:rPr>
                      <w:rFonts w:ascii="Arial" w:hAnsi="Arial" w:cs="Arial"/>
                    </w:rPr>
                  </w:pPr>
                </w:p>
              </w:txbxContent>
            </v:textbox>
          </v:shape>
        </w:pict>
      </w:r>
    </w:p>
    <w:p w:rsidR="00925534" w:rsidRDefault="00925534" w:rsidP="00154BEB">
      <w:pPr>
        <w:pStyle w:val="Textoindependienteprimerasangra"/>
        <w:spacing w:after="0"/>
        <w:ind w:firstLine="708"/>
        <w:jc w:val="both"/>
        <w:rPr>
          <w:sz w:val="22"/>
          <w:szCs w:val="22"/>
        </w:rPr>
      </w:pPr>
    </w:p>
    <w:p w:rsidR="00925534" w:rsidRDefault="00925534" w:rsidP="00154BEB">
      <w:pPr>
        <w:pStyle w:val="Textoindependienteprimerasangra"/>
        <w:spacing w:after="0"/>
        <w:ind w:firstLine="708"/>
        <w:jc w:val="both"/>
        <w:rPr>
          <w:sz w:val="22"/>
          <w:szCs w:val="22"/>
        </w:rPr>
      </w:pPr>
    </w:p>
    <w:p w:rsidR="00925534" w:rsidRDefault="00925534" w:rsidP="00DE4419">
      <w:pPr>
        <w:pStyle w:val="Textoindependienteprimerasangra"/>
        <w:spacing w:after="0"/>
        <w:ind w:firstLine="0"/>
        <w:jc w:val="both"/>
        <w:rPr>
          <w:sz w:val="22"/>
          <w:szCs w:val="22"/>
        </w:rPr>
      </w:pPr>
    </w:p>
    <w:p w:rsidR="00DE4419" w:rsidRDefault="00DE4419" w:rsidP="00DE4419">
      <w:pPr>
        <w:pStyle w:val="Textoindependienteprimerasangra"/>
        <w:spacing w:after="0"/>
        <w:ind w:firstLine="0"/>
        <w:jc w:val="both"/>
        <w:rPr>
          <w:sz w:val="22"/>
          <w:szCs w:val="22"/>
        </w:rPr>
      </w:pPr>
    </w:p>
    <w:p w:rsidR="00925534" w:rsidRDefault="007C19DE" w:rsidP="00154BEB">
      <w:pPr>
        <w:pStyle w:val="Textoindependienteprimerasangra"/>
        <w:spacing w:after="0"/>
        <w:ind w:firstLine="708"/>
        <w:jc w:val="both"/>
        <w:rPr>
          <w:sz w:val="22"/>
          <w:szCs w:val="22"/>
        </w:rPr>
      </w:pPr>
      <w:r>
        <w:rPr>
          <w:noProof/>
          <w:sz w:val="22"/>
          <w:szCs w:val="22"/>
          <w:lang w:eastAsia="en-US"/>
        </w:rPr>
        <w:pict>
          <v:shape id="_x0000_s1038" type="#_x0000_t202" style="position:absolute;left:0;text-align:left;margin-left:216.8pt;margin-top:2.1pt;width:251.95pt;height:166.25pt;z-index:251675648;mso-width-relative:margin;mso-height-relative:margin" stroked="f">
            <v:textbox>
              <w:txbxContent>
                <w:p w:rsidR="00925534" w:rsidRDefault="00925534">
                  <w:r w:rsidRPr="00925534">
                    <w:rPr>
                      <w:noProof/>
                      <w:lang w:val="es-MX" w:eastAsia="es-MX"/>
                    </w:rPr>
                    <w:drawing>
                      <wp:inline distT="0" distB="0" distL="0" distR="0">
                        <wp:extent cx="3030921" cy="2080413"/>
                        <wp:effectExtent l="19050" t="0" r="17079" b="0"/>
                        <wp:docPr id="12"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v:shape>
        </w:pict>
      </w:r>
      <w:r>
        <w:rPr>
          <w:b/>
          <w:noProof/>
          <w:sz w:val="22"/>
          <w:szCs w:val="22"/>
          <w:lang w:eastAsia="en-US"/>
        </w:rPr>
        <w:pict>
          <v:shape id="_x0000_s1037" type="#_x0000_t202" style="position:absolute;left:0;text-align:left;margin-left:-33.95pt;margin-top:2.1pt;width:245.3pt;height:166.25pt;z-index:251673600;mso-width-relative:margin;mso-height-relative:margin" stroked="f">
            <v:textbox style="mso-next-textbox:#_x0000_s1037">
              <w:txbxContent>
                <w:p w:rsidR="007B1E72" w:rsidRDefault="007B1E72">
                  <w:r w:rsidRPr="007B1E72">
                    <w:rPr>
                      <w:noProof/>
                      <w:lang w:val="es-MX" w:eastAsia="es-MX"/>
                    </w:rPr>
                    <w:drawing>
                      <wp:inline distT="0" distB="0" distL="0" distR="0">
                        <wp:extent cx="2814320" cy="2006600"/>
                        <wp:effectExtent l="19050" t="0" r="24130" b="0"/>
                        <wp:docPr id="9"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shape>
        </w:pict>
      </w:r>
    </w:p>
    <w:p w:rsidR="00925534" w:rsidRDefault="00925534" w:rsidP="00154BEB">
      <w:pPr>
        <w:pStyle w:val="Textoindependienteprimerasangra"/>
        <w:spacing w:after="0"/>
        <w:ind w:firstLine="708"/>
        <w:jc w:val="both"/>
        <w:rPr>
          <w:sz w:val="22"/>
          <w:szCs w:val="22"/>
        </w:rPr>
      </w:pPr>
    </w:p>
    <w:p w:rsidR="00925534" w:rsidRDefault="00925534" w:rsidP="00154BEB">
      <w:pPr>
        <w:pStyle w:val="Textoindependienteprimerasangra"/>
        <w:spacing w:after="0"/>
        <w:ind w:firstLine="708"/>
        <w:jc w:val="both"/>
        <w:rPr>
          <w:sz w:val="22"/>
          <w:szCs w:val="22"/>
        </w:rPr>
      </w:pPr>
    </w:p>
    <w:p w:rsidR="00925534" w:rsidRDefault="00925534" w:rsidP="00154BEB">
      <w:pPr>
        <w:pStyle w:val="Textoindependienteprimerasangra"/>
        <w:spacing w:after="0"/>
        <w:ind w:firstLine="708"/>
        <w:jc w:val="both"/>
        <w:rPr>
          <w:sz w:val="22"/>
          <w:szCs w:val="22"/>
        </w:rPr>
      </w:pPr>
    </w:p>
    <w:p w:rsidR="00925534" w:rsidRDefault="00925534" w:rsidP="00154BEB">
      <w:pPr>
        <w:pStyle w:val="Textoindependienteprimerasangra"/>
        <w:spacing w:after="0"/>
        <w:ind w:firstLine="708"/>
        <w:jc w:val="both"/>
        <w:rPr>
          <w:sz w:val="22"/>
          <w:szCs w:val="22"/>
        </w:rPr>
      </w:pPr>
    </w:p>
    <w:p w:rsidR="00154BEB" w:rsidRDefault="00154BEB" w:rsidP="00154BEB">
      <w:pPr>
        <w:pStyle w:val="Textoindependienteprimerasangra"/>
        <w:spacing w:after="0"/>
        <w:ind w:firstLine="708"/>
        <w:jc w:val="both"/>
        <w:rPr>
          <w:sz w:val="22"/>
          <w:szCs w:val="22"/>
        </w:rPr>
        <w:sectPr w:rsidR="00154BEB" w:rsidSect="009100F6">
          <w:type w:val="continuous"/>
          <w:pgSz w:w="11906" w:h="16838"/>
          <w:pgMar w:top="1258" w:right="1466" w:bottom="1258" w:left="1440" w:header="708" w:footer="708" w:gutter="0"/>
          <w:cols w:space="708"/>
          <w:docGrid w:linePitch="360"/>
        </w:sectPr>
      </w:pPr>
    </w:p>
    <w:p w:rsidR="00154BEB" w:rsidRDefault="00154BEB" w:rsidP="00154BEB">
      <w:pPr>
        <w:pStyle w:val="Textoindependienteprimerasangra"/>
        <w:spacing w:after="0"/>
        <w:ind w:firstLine="708"/>
        <w:jc w:val="both"/>
        <w:rPr>
          <w:sz w:val="22"/>
          <w:szCs w:val="22"/>
        </w:rPr>
      </w:pPr>
    </w:p>
    <w:p w:rsidR="00154BEB" w:rsidRDefault="00154BEB" w:rsidP="00154BEB">
      <w:pPr>
        <w:pStyle w:val="Textoindependienteprimerasangra"/>
        <w:spacing w:after="0"/>
        <w:ind w:firstLine="708"/>
        <w:jc w:val="both"/>
        <w:rPr>
          <w:sz w:val="22"/>
          <w:szCs w:val="22"/>
        </w:rPr>
      </w:pPr>
    </w:p>
    <w:p w:rsidR="00154BEB" w:rsidRDefault="00154BEB" w:rsidP="00154BEB">
      <w:pPr>
        <w:pStyle w:val="Textoindependienteprimerasangra"/>
        <w:spacing w:after="0"/>
        <w:ind w:firstLine="708"/>
        <w:jc w:val="both"/>
        <w:rPr>
          <w:sz w:val="22"/>
          <w:szCs w:val="22"/>
        </w:rPr>
      </w:pPr>
    </w:p>
    <w:p w:rsidR="00154BEB" w:rsidRDefault="00154BEB" w:rsidP="00154BEB">
      <w:pPr>
        <w:pStyle w:val="Textoindependienteprimerasangra"/>
        <w:spacing w:after="0"/>
        <w:ind w:firstLine="708"/>
        <w:jc w:val="both"/>
        <w:rPr>
          <w:sz w:val="22"/>
          <w:szCs w:val="22"/>
        </w:rPr>
      </w:pPr>
    </w:p>
    <w:p w:rsidR="00154BEB" w:rsidRDefault="00154BEB" w:rsidP="00154BEB">
      <w:pPr>
        <w:pStyle w:val="Textoindependiente"/>
        <w:spacing w:after="0"/>
        <w:jc w:val="both"/>
        <w:rPr>
          <w:sz w:val="22"/>
          <w:szCs w:val="22"/>
        </w:rPr>
      </w:pPr>
    </w:p>
    <w:p w:rsidR="00154BEB" w:rsidRDefault="00154BEB" w:rsidP="00154BEB">
      <w:pPr>
        <w:pStyle w:val="Textoindependiente"/>
        <w:spacing w:after="0"/>
        <w:jc w:val="both"/>
        <w:rPr>
          <w:sz w:val="22"/>
          <w:szCs w:val="22"/>
        </w:rPr>
      </w:pPr>
    </w:p>
    <w:p w:rsidR="00154BEB" w:rsidRDefault="00154BEB" w:rsidP="00154BEB">
      <w:pPr>
        <w:pStyle w:val="Textoindependiente"/>
        <w:spacing w:after="0"/>
        <w:jc w:val="both"/>
        <w:rPr>
          <w:sz w:val="22"/>
          <w:szCs w:val="22"/>
        </w:rPr>
      </w:pPr>
    </w:p>
    <w:p w:rsidR="00154BEB" w:rsidRDefault="00154BEB" w:rsidP="00154BEB">
      <w:pPr>
        <w:pStyle w:val="Textoindependiente"/>
        <w:spacing w:after="0"/>
        <w:jc w:val="both"/>
        <w:rPr>
          <w:sz w:val="22"/>
          <w:szCs w:val="22"/>
        </w:rPr>
      </w:pPr>
    </w:p>
    <w:p w:rsidR="00154BEB" w:rsidRDefault="007C19DE" w:rsidP="00154BEB">
      <w:pPr>
        <w:pStyle w:val="Textoindependiente"/>
        <w:spacing w:after="0"/>
        <w:jc w:val="both"/>
        <w:rPr>
          <w:sz w:val="22"/>
          <w:szCs w:val="22"/>
        </w:rPr>
      </w:pPr>
      <w:r>
        <w:rPr>
          <w:noProof/>
          <w:sz w:val="22"/>
          <w:szCs w:val="22"/>
          <w:lang w:val="es-MX" w:eastAsia="es-MX"/>
        </w:rPr>
        <w:pict>
          <v:shape id="_x0000_s1040" type="#_x0000_t202" style="position:absolute;left:0;text-align:left;margin-left:43pt;margin-top:3.9pt;width:368.65pt;height:32.85pt;z-index:251678720;mso-width-relative:margin;mso-height-relative:margin" stroked="f">
            <v:textbox>
              <w:txbxContent>
                <w:p w:rsidR="00DE4419" w:rsidRPr="00F150E1" w:rsidRDefault="00DE4419" w:rsidP="00DE4419">
                  <w:pPr>
                    <w:pStyle w:val="Textoindependiente"/>
                    <w:spacing w:after="0"/>
                    <w:jc w:val="both"/>
                    <w:rPr>
                      <w:rFonts w:ascii="Arial" w:hAnsi="Arial" w:cs="Arial"/>
                      <w:sz w:val="20"/>
                      <w:szCs w:val="20"/>
                    </w:rPr>
                  </w:pPr>
                  <w:r>
                    <w:rPr>
                      <w:rFonts w:ascii="Arial" w:hAnsi="Arial" w:cs="Arial"/>
                      <w:sz w:val="20"/>
                      <w:szCs w:val="20"/>
                    </w:rPr>
                    <w:t>Figura 3</w:t>
                  </w:r>
                  <w:r w:rsidRPr="00F150E1">
                    <w:rPr>
                      <w:rFonts w:ascii="Arial" w:hAnsi="Arial" w:cs="Arial"/>
                      <w:sz w:val="20"/>
                      <w:szCs w:val="20"/>
                    </w:rPr>
                    <w:t xml:space="preserve"> Concentración (mg/Kg</w:t>
                  </w:r>
                  <w:r w:rsidRPr="00F150E1">
                    <w:rPr>
                      <w:rFonts w:ascii="Arial" w:hAnsi="Arial" w:cs="Arial"/>
                      <w:sz w:val="20"/>
                      <w:szCs w:val="20"/>
                      <w:vertAlign w:val="superscript"/>
                    </w:rPr>
                    <w:t>-1</w:t>
                  </w:r>
                  <w:r w:rsidRPr="00F150E1">
                    <w:rPr>
                      <w:rFonts w:ascii="Arial" w:hAnsi="Arial" w:cs="Arial"/>
                      <w:sz w:val="20"/>
                      <w:szCs w:val="20"/>
                    </w:rPr>
                    <w:t xml:space="preserve">) de plomo y cadmio en </w:t>
                  </w:r>
                  <w:proofErr w:type="gramStart"/>
                  <w:r w:rsidRPr="00F150E1">
                    <w:rPr>
                      <w:rFonts w:ascii="Arial" w:hAnsi="Arial" w:cs="Arial"/>
                      <w:sz w:val="20"/>
                      <w:szCs w:val="20"/>
                    </w:rPr>
                    <w:t>los</w:t>
                  </w:r>
                  <w:proofErr w:type="gramEnd"/>
                  <w:r w:rsidRPr="00F150E1">
                    <w:rPr>
                      <w:rFonts w:ascii="Arial" w:hAnsi="Arial" w:cs="Arial"/>
                      <w:sz w:val="20"/>
                      <w:szCs w:val="20"/>
                    </w:rPr>
                    <w:t xml:space="preserve"> diferentes </w:t>
                  </w:r>
                  <w:r>
                    <w:rPr>
                      <w:rFonts w:ascii="Arial" w:hAnsi="Arial" w:cs="Arial"/>
                      <w:sz w:val="20"/>
                      <w:szCs w:val="20"/>
                    </w:rPr>
                    <w:t xml:space="preserve">plantas obtenidas de los diferentes </w:t>
                  </w:r>
                  <w:r w:rsidRPr="00F150E1">
                    <w:rPr>
                      <w:rFonts w:ascii="Arial" w:hAnsi="Arial" w:cs="Arial"/>
                      <w:sz w:val="20"/>
                      <w:szCs w:val="20"/>
                    </w:rPr>
                    <w:t>puntos de muestreo</w:t>
                  </w:r>
                  <w:r>
                    <w:rPr>
                      <w:rFonts w:ascii="Arial" w:hAnsi="Arial" w:cs="Arial"/>
                      <w:sz w:val="20"/>
                      <w:szCs w:val="20"/>
                    </w:rPr>
                    <w:t>.</w:t>
                  </w:r>
                </w:p>
                <w:p w:rsidR="00DE4419" w:rsidRPr="00F150E1" w:rsidRDefault="00DE4419" w:rsidP="00DE4419">
                  <w:pPr>
                    <w:rPr>
                      <w:rFonts w:ascii="Arial" w:hAnsi="Arial" w:cs="Arial"/>
                    </w:rPr>
                  </w:pPr>
                </w:p>
              </w:txbxContent>
            </v:textbox>
          </v:shape>
        </w:pict>
      </w:r>
    </w:p>
    <w:p w:rsidR="00154BEB" w:rsidRDefault="00154BEB" w:rsidP="00154BEB">
      <w:pPr>
        <w:pStyle w:val="Textoindependiente"/>
        <w:spacing w:after="0"/>
        <w:jc w:val="both"/>
        <w:rPr>
          <w:sz w:val="22"/>
          <w:szCs w:val="22"/>
        </w:rPr>
      </w:pPr>
    </w:p>
    <w:p w:rsidR="00154BEB" w:rsidRDefault="00154BEB" w:rsidP="00154BEB">
      <w:pPr>
        <w:pStyle w:val="Textoindependiente"/>
        <w:spacing w:after="0"/>
        <w:jc w:val="both"/>
        <w:rPr>
          <w:sz w:val="22"/>
          <w:szCs w:val="22"/>
        </w:rPr>
      </w:pPr>
    </w:p>
    <w:p w:rsidR="00154BEB" w:rsidRDefault="00154BEB" w:rsidP="00154BEB">
      <w:pPr>
        <w:pStyle w:val="Textoindependiente"/>
        <w:spacing w:after="0"/>
        <w:jc w:val="both"/>
        <w:rPr>
          <w:sz w:val="22"/>
          <w:szCs w:val="22"/>
        </w:rPr>
      </w:pPr>
    </w:p>
    <w:p w:rsidR="00154BEB" w:rsidRDefault="00154BEB" w:rsidP="00154BEB">
      <w:pPr>
        <w:pStyle w:val="Textoindependiente"/>
        <w:spacing w:after="0"/>
        <w:jc w:val="both"/>
        <w:rPr>
          <w:sz w:val="22"/>
          <w:szCs w:val="22"/>
        </w:rPr>
      </w:pPr>
    </w:p>
    <w:p w:rsidR="00154BEB" w:rsidRDefault="00154BEB" w:rsidP="00154BEB">
      <w:pPr>
        <w:pStyle w:val="Textoindependiente"/>
        <w:spacing w:after="0"/>
        <w:jc w:val="both"/>
        <w:rPr>
          <w:sz w:val="22"/>
          <w:szCs w:val="22"/>
        </w:rPr>
      </w:pPr>
    </w:p>
    <w:p w:rsidR="00154BEB" w:rsidRDefault="00154BEB" w:rsidP="00154BEB">
      <w:pPr>
        <w:pStyle w:val="Textoindependiente"/>
        <w:spacing w:after="0"/>
        <w:jc w:val="both"/>
        <w:rPr>
          <w:sz w:val="22"/>
          <w:szCs w:val="22"/>
        </w:rPr>
      </w:pPr>
    </w:p>
    <w:p w:rsidR="00154BEB" w:rsidRDefault="00154BEB" w:rsidP="00154BEB">
      <w:pPr>
        <w:pStyle w:val="Textoindependiente"/>
        <w:spacing w:after="0"/>
        <w:jc w:val="both"/>
        <w:rPr>
          <w:sz w:val="22"/>
          <w:szCs w:val="22"/>
        </w:rPr>
      </w:pPr>
    </w:p>
    <w:p w:rsidR="00154BEB" w:rsidRDefault="00154BEB" w:rsidP="00154BEB">
      <w:pPr>
        <w:pStyle w:val="Textoindependiente"/>
        <w:spacing w:after="0"/>
        <w:jc w:val="both"/>
        <w:rPr>
          <w:sz w:val="22"/>
          <w:szCs w:val="22"/>
        </w:rPr>
      </w:pPr>
    </w:p>
    <w:p w:rsidR="00154BEB" w:rsidRDefault="00154BEB" w:rsidP="00DE4419">
      <w:pPr>
        <w:pStyle w:val="Textoindependiente"/>
        <w:spacing w:after="0"/>
        <w:jc w:val="both"/>
        <w:rPr>
          <w:sz w:val="22"/>
          <w:szCs w:val="22"/>
        </w:rPr>
      </w:pPr>
    </w:p>
    <w:p w:rsidR="00154BEB" w:rsidRDefault="00154BEB" w:rsidP="00154BEB">
      <w:pPr>
        <w:pStyle w:val="Textoindependiente"/>
        <w:spacing w:after="0"/>
        <w:ind w:firstLine="708"/>
        <w:jc w:val="both"/>
        <w:rPr>
          <w:sz w:val="22"/>
          <w:szCs w:val="22"/>
        </w:rPr>
      </w:pPr>
    </w:p>
    <w:p w:rsidR="00DE4419" w:rsidRDefault="007C19DE" w:rsidP="00154BEB">
      <w:pPr>
        <w:pStyle w:val="Textoindependiente"/>
        <w:spacing w:after="0"/>
        <w:ind w:firstLine="708"/>
        <w:jc w:val="both"/>
        <w:rPr>
          <w:sz w:val="22"/>
          <w:szCs w:val="22"/>
        </w:rPr>
      </w:pPr>
      <w:r>
        <w:rPr>
          <w:noProof/>
          <w:color w:val="FF0000"/>
          <w:lang w:eastAsia="en-US"/>
        </w:rPr>
        <w:pict>
          <v:shape id="_x0000_s1029" type="#_x0000_t202" style="position:absolute;left:0;text-align:left;margin-left:212.25pt;margin-top:8.1pt;width:239.25pt;height:184.65pt;z-index:251663360;mso-width-relative:margin;mso-height-relative:margin">
            <v:textbox>
              <w:txbxContent>
                <w:p w:rsidR="00154BEB" w:rsidRDefault="00925534" w:rsidP="00154BEB">
                  <w:proofErr w:type="gramStart"/>
                  <w:r>
                    <w:t>b</w:t>
                  </w:r>
                  <w:proofErr w:type="gramEnd"/>
                  <w:r w:rsidR="00154BEB">
                    <w:rPr>
                      <w:noProof/>
                      <w:lang w:val="es-MX" w:eastAsia="es-MX"/>
                    </w:rPr>
                    <w:drawing>
                      <wp:inline distT="0" distB="0" distL="0" distR="0">
                        <wp:extent cx="2609850" cy="2121253"/>
                        <wp:effectExtent l="0" t="0" r="0" b="0"/>
                        <wp:docPr id="5" name="Gráfic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rrowheads="1"/>
                                </pic:cNvPicPr>
                              </pic:nvPicPr>
                              <pic:blipFill>
                                <a:blip r:embed="rId14"/>
                                <a:srcRect l="-4124" t="-3659" r="-2699" b="-6097"/>
                                <a:stretch>
                                  <a:fillRect/>
                                </a:stretch>
                              </pic:blipFill>
                              <pic:spPr bwMode="auto">
                                <a:xfrm>
                                  <a:off x="0" y="0"/>
                                  <a:ext cx="2610978" cy="2122170"/>
                                </a:xfrm>
                                <a:prstGeom prst="rect">
                                  <a:avLst/>
                                </a:prstGeom>
                                <a:noFill/>
                                <a:ln w="9525">
                                  <a:noFill/>
                                  <a:miter lim="800000"/>
                                  <a:headEnd/>
                                  <a:tailEnd/>
                                </a:ln>
                              </pic:spPr>
                            </pic:pic>
                          </a:graphicData>
                        </a:graphic>
                      </wp:inline>
                    </w:drawing>
                  </w:r>
                </w:p>
              </w:txbxContent>
            </v:textbox>
          </v:shape>
        </w:pict>
      </w:r>
      <w:r>
        <w:rPr>
          <w:noProof/>
          <w:sz w:val="22"/>
          <w:szCs w:val="22"/>
          <w:lang w:eastAsia="en-US"/>
        </w:rPr>
        <w:pict>
          <v:shape id="_x0000_s1030" type="#_x0000_t202" style="position:absolute;left:0;text-align:left;margin-left:-37.95pt;margin-top:8.1pt;width:238.2pt;height:195.85pt;z-index:251664384;mso-width-relative:margin;mso-height-relative:margin">
            <v:textbox style="mso-fit-shape-to-text:t">
              <w:txbxContent>
                <w:p w:rsidR="00154BEB" w:rsidRDefault="00925534" w:rsidP="00154BEB">
                  <w:proofErr w:type="gramStart"/>
                  <w:r>
                    <w:t>a</w:t>
                  </w:r>
                  <w:proofErr w:type="gramEnd"/>
                  <w:r w:rsidR="00154BEB">
                    <w:rPr>
                      <w:noProof/>
                      <w:lang w:val="es-MX" w:eastAsia="es-MX"/>
                    </w:rPr>
                    <w:drawing>
                      <wp:inline distT="0" distB="0" distL="0" distR="0">
                        <wp:extent cx="2683566" cy="2211000"/>
                        <wp:effectExtent l="19050" t="0" r="2484"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a:srcRect/>
                                <a:stretch>
                                  <a:fillRect/>
                                </a:stretch>
                              </pic:blipFill>
                              <pic:spPr bwMode="auto">
                                <a:xfrm>
                                  <a:off x="0" y="0"/>
                                  <a:ext cx="2685193" cy="2212340"/>
                                </a:xfrm>
                                <a:prstGeom prst="rect">
                                  <a:avLst/>
                                </a:prstGeom>
                                <a:noFill/>
                                <a:ln w="9525">
                                  <a:noFill/>
                                  <a:miter lim="800000"/>
                                  <a:headEnd/>
                                  <a:tailEnd/>
                                </a:ln>
                              </pic:spPr>
                            </pic:pic>
                          </a:graphicData>
                        </a:graphic>
                      </wp:inline>
                    </w:drawing>
                  </w:r>
                </w:p>
              </w:txbxContent>
            </v:textbox>
          </v:shape>
        </w:pict>
      </w:r>
    </w:p>
    <w:p w:rsidR="00154BEB" w:rsidRDefault="00154BEB" w:rsidP="00154BEB">
      <w:pPr>
        <w:pStyle w:val="Textoindependiente"/>
        <w:spacing w:after="0"/>
        <w:ind w:firstLine="708"/>
        <w:jc w:val="both"/>
        <w:rPr>
          <w:sz w:val="22"/>
          <w:szCs w:val="22"/>
        </w:rPr>
      </w:pPr>
    </w:p>
    <w:p w:rsidR="00154BEB" w:rsidRDefault="00154BEB" w:rsidP="00154BEB">
      <w:pPr>
        <w:pStyle w:val="Textoindependiente"/>
        <w:spacing w:after="0"/>
        <w:ind w:firstLine="708"/>
        <w:jc w:val="both"/>
        <w:rPr>
          <w:sz w:val="22"/>
          <w:szCs w:val="22"/>
        </w:rPr>
      </w:pPr>
    </w:p>
    <w:p w:rsidR="00154BEB" w:rsidRDefault="00154BEB" w:rsidP="00154BEB">
      <w:pPr>
        <w:pStyle w:val="Textoindependiente"/>
        <w:spacing w:after="0"/>
        <w:ind w:firstLine="708"/>
        <w:jc w:val="both"/>
        <w:rPr>
          <w:sz w:val="22"/>
          <w:szCs w:val="22"/>
        </w:rPr>
      </w:pPr>
    </w:p>
    <w:p w:rsidR="00154BEB" w:rsidRDefault="00154BEB" w:rsidP="00154BEB">
      <w:pPr>
        <w:pStyle w:val="Textoindependiente"/>
        <w:spacing w:after="0"/>
        <w:ind w:firstLine="708"/>
        <w:jc w:val="both"/>
        <w:rPr>
          <w:sz w:val="22"/>
          <w:szCs w:val="22"/>
        </w:rPr>
      </w:pPr>
    </w:p>
    <w:p w:rsidR="00154BEB" w:rsidRDefault="00154BEB" w:rsidP="00154BEB">
      <w:pPr>
        <w:pStyle w:val="Textoindependiente"/>
        <w:spacing w:after="0"/>
        <w:ind w:firstLine="708"/>
        <w:jc w:val="both"/>
        <w:rPr>
          <w:sz w:val="22"/>
          <w:szCs w:val="22"/>
        </w:rPr>
      </w:pPr>
    </w:p>
    <w:p w:rsidR="00154BEB" w:rsidRDefault="00154BEB" w:rsidP="00154BEB">
      <w:pPr>
        <w:pStyle w:val="Textoindependiente"/>
        <w:spacing w:after="0"/>
        <w:ind w:firstLine="708"/>
        <w:jc w:val="both"/>
        <w:rPr>
          <w:sz w:val="22"/>
          <w:szCs w:val="22"/>
        </w:rPr>
      </w:pPr>
    </w:p>
    <w:p w:rsidR="00154BEB" w:rsidRDefault="00154BEB" w:rsidP="00154BEB">
      <w:pPr>
        <w:pStyle w:val="Textoindependiente"/>
        <w:spacing w:after="0"/>
        <w:ind w:firstLine="708"/>
        <w:jc w:val="both"/>
        <w:rPr>
          <w:sz w:val="22"/>
          <w:szCs w:val="22"/>
        </w:rPr>
      </w:pPr>
    </w:p>
    <w:p w:rsidR="00154BEB" w:rsidRDefault="00154BEB" w:rsidP="00154BEB">
      <w:pPr>
        <w:pStyle w:val="Textoindependiente"/>
        <w:spacing w:after="0"/>
        <w:ind w:firstLine="708"/>
        <w:jc w:val="both"/>
        <w:rPr>
          <w:sz w:val="22"/>
          <w:szCs w:val="22"/>
        </w:rPr>
      </w:pPr>
    </w:p>
    <w:p w:rsidR="00154BEB" w:rsidRDefault="00154BEB" w:rsidP="00154BEB">
      <w:pPr>
        <w:pStyle w:val="Textoindependiente"/>
        <w:spacing w:after="0"/>
        <w:ind w:firstLine="708"/>
        <w:jc w:val="both"/>
        <w:rPr>
          <w:sz w:val="22"/>
          <w:szCs w:val="22"/>
        </w:rPr>
      </w:pPr>
    </w:p>
    <w:p w:rsidR="00154BEB" w:rsidRDefault="00154BEB" w:rsidP="00154BEB">
      <w:pPr>
        <w:pStyle w:val="Textoindependiente"/>
        <w:spacing w:after="0"/>
        <w:ind w:firstLine="708"/>
        <w:jc w:val="both"/>
        <w:rPr>
          <w:sz w:val="22"/>
          <w:szCs w:val="22"/>
        </w:rPr>
      </w:pPr>
    </w:p>
    <w:p w:rsidR="00BE76B7" w:rsidRDefault="00BE76B7" w:rsidP="00154BEB">
      <w:pPr>
        <w:pStyle w:val="Textoindependiente"/>
        <w:spacing w:after="0"/>
        <w:ind w:firstLine="708"/>
        <w:jc w:val="both"/>
        <w:rPr>
          <w:sz w:val="22"/>
          <w:szCs w:val="22"/>
        </w:rPr>
      </w:pPr>
    </w:p>
    <w:p w:rsidR="00BE76B7" w:rsidRDefault="00BE76B7" w:rsidP="00154BEB">
      <w:pPr>
        <w:pStyle w:val="Textoindependiente"/>
        <w:spacing w:after="0"/>
        <w:ind w:firstLine="708"/>
        <w:jc w:val="both"/>
        <w:rPr>
          <w:sz w:val="22"/>
          <w:szCs w:val="22"/>
        </w:rPr>
      </w:pPr>
    </w:p>
    <w:p w:rsidR="00BE76B7" w:rsidRDefault="00BE76B7" w:rsidP="00154BEB">
      <w:pPr>
        <w:pStyle w:val="Textoindependiente"/>
        <w:spacing w:after="0"/>
        <w:ind w:firstLine="708"/>
        <w:jc w:val="both"/>
        <w:rPr>
          <w:sz w:val="22"/>
          <w:szCs w:val="22"/>
        </w:rPr>
      </w:pPr>
    </w:p>
    <w:p w:rsidR="00BE76B7" w:rsidRDefault="00BE76B7" w:rsidP="00154BEB">
      <w:pPr>
        <w:pStyle w:val="Textoindependiente"/>
        <w:spacing w:after="0"/>
        <w:ind w:firstLine="708"/>
        <w:jc w:val="both"/>
        <w:rPr>
          <w:sz w:val="22"/>
          <w:szCs w:val="22"/>
        </w:rPr>
      </w:pPr>
    </w:p>
    <w:p w:rsidR="00154BEB" w:rsidRDefault="007C19DE" w:rsidP="00154BEB">
      <w:pPr>
        <w:pStyle w:val="Textoindependiente"/>
        <w:spacing w:after="0"/>
        <w:ind w:firstLine="708"/>
        <w:jc w:val="both"/>
        <w:rPr>
          <w:sz w:val="22"/>
          <w:szCs w:val="22"/>
        </w:rPr>
      </w:pPr>
      <w:r>
        <w:rPr>
          <w:noProof/>
          <w:sz w:val="22"/>
          <w:szCs w:val="22"/>
          <w:lang w:val="es-MX" w:eastAsia="es-MX"/>
        </w:rPr>
        <w:pict>
          <v:shape id="_x0000_s1041" type="#_x0000_t202" style="position:absolute;left:0;text-align:left;margin-left:29.5pt;margin-top:12.2pt;width:368.65pt;height:32.85pt;z-index:251679744;mso-width-relative:margin;mso-height-relative:margin" stroked="f">
            <v:textbox>
              <w:txbxContent>
                <w:p w:rsidR="00DE4419" w:rsidRPr="00F150E1" w:rsidRDefault="001B25C5" w:rsidP="00DE4419">
                  <w:pPr>
                    <w:pStyle w:val="Textoindependiente"/>
                    <w:spacing w:after="0"/>
                    <w:jc w:val="both"/>
                    <w:rPr>
                      <w:rFonts w:ascii="Arial" w:hAnsi="Arial" w:cs="Arial"/>
                      <w:sz w:val="20"/>
                      <w:szCs w:val="20"/>
                    </w:rPr>
                  </w:pPr>
                  <w:r>
                    <w:rPr>
                      <w:rFonts w:ascii="Arial" w:hAnsi="Arial" w:cs="Arial"/>
                      <w:sz w:val="20"/>
                      <w:szCs w:val="20"/>
                    </w:rPr>
                    <w:t>Figura 4</w:t>
                  </w:r>
                  <w:r w:rsidR="00DE4419" w:rsidRPr="00F150E1">
                    <w:rPr>
                      <w:rFonts w:ascii="Arial" w:hAnsi="Arial" w:cs="Arial"/>
                      <w:sz w:val="20"/>
                      <w:szCs w:val="20"/>
                    </w:rPr>
                    <w:t xml:space="preserve"> Concentración (mg/Kg</w:t>
                  </w:r>
                  <w:r w:rsidR="00DE4419" w:rsidRPr="00F150E1">
                    <w:rPr>
                      <w:rFonts w:ascii="Arial" w:hAnsi="Arial" w:cs="Arial"/>
                      <w:sz w:val="20"/>
                      <w:szCs w:val="20"/>
                      <w:vertAlign w:val="superscript"/>
                    </w:rPr>
                    <w:t>-1</w:t>
                  </w:r>
                  <w:r w:rsidR="00DE4419" w:rsidRPr="00F150E1">
                    <w:rPr>
                      <w:rFonts w:ascii="Arial" w:hAnsi="Arial" w:cs="Arial"/>
                      <w:sz w:val="20"/>
                      <w:szCs w:val="20"/>
                    </w:rPr>
                    <w:t xml:space="preserve">) de plomo y cadmio en </w:t>
                  </w:r>
                  <w:proofErr w:type="gramStart"/>
                  <w:r w:rsidR="00DE4419" w:rsidRPr="00F150E1">
                    <w:rPr>
                      <w:rFonts w:ascii="Arial" w:hAnsi="Arial" w:cs="Arial"/>
                      <w:sz w:val="20"/>
                      <w:szCs w:val="20"/>
                    </w:rPr>
                    <w:t>los</w:t>
                  </w:r>
                  <w:proofErr w:type="gramEnd"/>
                  <w:r w:rsidR="00DE4419" w:rsidRPr="00F150E1">
                    <w:rPr>
                      <w:rFonts w:ascii="Arial" w:hAnsi="Arial" w:cs="Arial"/>
                      <w:sz w:val="20"/>
                      <w:szCs w:val="20"/>
                    </w:rPr>
                    <w:t xml:space="preserve"> diferentes </w:t>
                  </w:r>
                  <w:r w:rsidR="00DE4419">
                    <w:rPr>
                      <w:rFonts w:ascii="Arial" w:hAnsi="Arial" w:cs="Arial"/>
                      <w:sz w:val="20"/>
                      <w:szCs w:val="20"/>
                    </w:rPr>
                    <w:t xml:space="preserve">plantas obtenidas de los diferentes </w:t>
                  </w:r>
                  <w:r w:rsidR="00DE4419" w:rsidRPr="00F150E1">
                    <w:rPr>
                      <w:rFonts w:ascii="Arial" w:hAnsi="Arial" w:cs="Arial"/>
                      <w:sz w:val="20"/>
                      <w:szCs w:val="20"/>
                    </w:rPr>
                    <w:t>puntos de muestreo</w:t>
                  </w:r>
                  <w:r w:rsidR="00DE4419">
                    <w:rPr>
                      <w:rFonts w:ascii="Arial" w:hAnsi="Arial" w:cs="Arial"/>
                      <w:sz w:val="20"/>
                      <w:szCs w:val="20"/>
                    </w:rPr>
                    <w:t>.</w:t>
                  </w:r>
                </w:p>
                <w:p w:rsidR="00DE4419" w:rsidRPr="00F150E1" w:rsidRDefault="00DE4419" w:rsidP="00DE4419">
                  <w:pPr>
                    <w:rPr>
                      <w:rFonts w:ascii="Arial" w:hAnsi="Arial" w:cs="Arial"/>
                    </w:rPr>
                  </w:pPr>
                </w:p>
              </w:txbxContent>
            </v:textbox>
          </v:shape>
        </w:pict>
      </w:r>
    </w:p>
    <w:p w:rsidR="00154BEB" w:rsidRDefault="00154BEB" w:rsidP="00154BEB">
      <w:pPr>
        <w:pStyle w:val="Textoindependiente"/>
        <w:spacing w:after="0"/>
        <w:ind w:firstLine="708"/>
        <w:jc w:val="both"/>
        <w:rPr>
          <w:sz w:val="22"/>
          <w:szCs w:val="22"/>
        </w:rPr>
      </w:pPr>
    </w:p>
    <w:p w:rsidR="00154BEB" w:rsidRDefault="00154BEB" w:rsidP="00154BEB">
      <w:pPr>
        <w:pStyle w:val="Textoindependiente"/>
        <w:spacing w:after="0"/>
        <w:ind w:firstLine="708"/>
        <w:jc w:val="both"/>
        <w:rPr>
          <w:sz w:val="22"/>
          <w:szCs w:val="22"/>
        </w:rPr>
      </w:pPr>
    </w:p>
    <w:p w:rsidR="00154BEB" w:rsidRDefault="00154BEB" w:rsidP="00154BEB">
      <w:pPr>
        <w:pStyle w:val="Textoindependiente"/>
        <w:spacing w:after="0"/>
        <w:ind w:firstLine="708"/>
        <w:jc w:val="both"/>
        <w:rPr>
          <w:sz w:val="22"/>
          <w:szCs w:val="22"/>
        </w:rPr>
      </w:pPr>
    </w:p>
    <w:p w:rsidR="00154BEB" w:rsidRDefault="00154BEB" w:rsidP="00154BEB">
      <w:pPr>
        <w:pStyle w:val="Textoindependiente"/>
        <w:spacing w:after="0"/>
        <w:ind w:firstLine="708"/>
        <w:jc w:val="both"/>
        <w:rPr>
          <w:sz w:val="22"/>
          <w:szCs w:val="22"/>
        </w:rPr>
      </w:pPr>
    </w:p>
    <w:p w:rsidR="00154BEB" w:rsidRDefault="00154BEB" w:rsidP="00154BEB">
      <w:pPr>
        <w:pStyle w:val="Textoindependiente"/>
        <w:spacing w:after="0"/>
        <w:ind w:firstLine="708"/>
        <w:jc w:val="both"/>
        <w:rPr>
          <w:sz w:val="22"/>
          <w:szCs w:val="22"/>
        </w:rPr>
      </w:pPr>
    </w:p>
    <w:p w:rsidR="00154BEB" w:rsidRPr="00DE4419" w:rsidRDefault="00DE4419" w:rsidP="00DE4419">
      <w:pPr>
        <w:pStyle w:val="Textoindependiente"/>
        <w:spacing w:after="0"/>
        <w:jc w:val="both"/>
        <w:rPr>
          <w:rFonts w:ascii="Arial" w:hAnsi="Arial" w:cs="Arial"/>
          <w:sz w:val="20"/>
          <w:szCs w:val="20"/>
        </w:rPr>
      </w:pPr>
      <w:proofErr w:type="gramStart"/>
      <w:r>
        <w:rPr>
          <w:rFonts w:ascii="Arial" w:hAnsi="Arial" w:cs="Arial"/>
          <w:sz w:val="20"/>
          <w:szCs w:val="20"/>
        </w:rPr>
        <w:t>4.</w:t>
      </w:r>
      <w:r w:rsidRPr="00DE4419">
        <w:rPr>
          <w:rFonts w:ascii="Arial" w:hAnsi="Arial" w:cs="Arial"/>
          <w:sz w:val="20"/>
          <w:szCs w:val="20"/>
        </w:rPr>
        <w:t>CONCLUSIONES</w:t>
      </w:r>
      <w:proofErr w:type="gramEnd"/>
    </w:p>
    <w:p w:rsidR="00154BEB" w:rsidRPr="004A661C" w:rsidRDefault="00154BEB" w:rsidP="00154BEB">
      <w:pPr>
        <w:autoSpaceDE w:val="0"/>
        <w:autoSpaceDN w:val="0"/>
        <w:adjustRightInd w:val="0"/>
        <w:jc w:val="center"/>
        <w:rPr>
          <w:color w:val="FF0000"/>
        </w:rPr>
      </w:pPr>
    </w:p>
    <w:p w:rsidR="00154BEB" w:rsidRPr="008A7C13" w:rsidRDefault="00154BEB" w:rsidP="00154BEB">
      <w:pPr>
        <w:autoSpaceDE w:val="0"/>
        <w:autoSpaceDN w:val="0"/>
        <w:adjustRightInd w:val="0"/>
      </w:pPr>
    </w:p>
    <w:p w:rsidR="00154BEB" w:rsidRDefault="00154BEB" w:rsidP="00154BEB">
      <w:pPr>
        <w:pStyle w:val="Textoindependiente"/>
        <w:spacing w:after="0"/>
        <w:ind w:firstLine="708"/>
        <w:jc w:val="both"/>
        <w:rPr>
          <w:iCs/>
        </w:rPr>
      </w:pPr>
    </w:p>
    <w:p w:rsidR="00154BEB" w:rsidRDefault="00154BEB" w:rsidP="00154BEB">
      <w:pPr>
        <w:pStyle w:val="Textoindependiente"/>
        <w:spacing w:after="0"/>
        <w:ind w:firstLine="708"/>
        <w:jc w:val="both"/>
        <w:rPr>
          <w:iCs/>
        </w:rPr>
      </w:pPr>
    </w:p>
    <w:p w:rsidR="0003731A" w:rsidRDefault="0003731A" w:rsidP="00154BEB">
      <w:pPr>
        <w:pStyle w:val="Textoindependiente"/>
        <w:spacing w:after="0"/>
        <w:ind w:firstLine="708"/>
        <w:jc w:val="both"/>
        <w:rPr>
          <w:iCs/>
        </w:rPr>
      </w:pPr>
    </w:p>
    <w:p w:rsidR="0003731A" w:rsidRDefault="0003731A" w:rsidP="00154BEB">
      <w:pPr>
        <w:pStyle w:val="Textoindependiente"/>
        <w:spacing w:after="0"/>
        <w:ind w:firstLine="708"/>
        <w:jc w:val="both"/>
        <w:rPr>
          <w:iCs/>
        </w:rPr>
      </w:pPr>
    </w:p>
    <w:p w:rsidR="0003731A" w:rsidRDefault="0003731A" w:rsidP="00154BEB">
      <w:pPr>
        <w:pStyle w:val="Textoindependiente"/>
        <w:spacing w:after="0"/>
        <w:ind w:firstLine="708"/>
        <w:jc w:val="both"/>
        <w:rPr>
          <w:iCs/>
        </w:rPr>
      </w:pPr>
    </w:p>
    <w:p w:rsidR="0003731A" w:rsidRDefault="0003731A" w:rsidP="00154BEB">
      <w:pPr>
        <w:pStyle w:val="Textoindependiente"/>
        <w:spacing w:after="0"/>
        <w:ind w:firstLine="708"/>
        <w:jc w:val="both"/>
        <w:rPr>
          <w:iCs/>
        </w:rPr>
      </w:pPr>
    </w:p>
    <w:p w:rsidR="00154BEB" w:rsidRDefault="00154BEB" w:rsidP="00154BEB">
      <w:pPr>
        <w:pStyle w:val="Textoindependiente"/>
        <w:spacing w:after="0"/>
        <w:ind w:firstLine="708"/>
        <w:jc w:val="both"/>
        <w:rPr>
          <w:iCs/>
        </w:rPr>
      </w:pPr>
    </w:p>
    <w:p w:rsidR="00154BEB" w:rsidRDefault="00154BEB" w:rsidP="00154BEB">
      <w:pPr>
        <w:pStyle w:val="Textoindependiente"/>
        <w:spacing w:after="0"/>
        <w:ind w:firstLine="708"/>
        <w:jc w:val="both"/>
        <w:rPr>
          <w:iCs/>
        </w:rPr>
      </w:pPr>
    </w:p>
    <w:p w:rsidR="00154BEB" w:rsidRDefault="00154BEB" w:rsidP="00154BEB">
      <w:pPr>
        <w:pStyle w:val="Textoindependiente"/>
        <w:spacing w:after="0"/>
        <w:ind w:firstLine="708"/>
        <w:jc w:val="both"/>
        <w:rPr>
          <w:iCs/>
        </w:rPr>
      </w:pPr>
    </w:p>
    <w:p w:rsidR="00154BEB" w:rsidRDefault="00154BEB" w:rsidP="00154BEB">
      <w:pPr>
        <w:pStyle w:val="Textoindependiente"/>
        <w:spacing w:after="0"/>
        <w:ind w:firstLine="708"/>
        <w:jc w:val="both"/>
        <w:rPr>
          <w:iCs/>
        </w:rPr>
      </w:pPr>
    </w:p>
    <w:p w:rsidR="00154BEB" w:rsidRDefault="00154BEB" w:rsidP="00154BEB">
      <w:pPr>
        <w:pStyle w:val="Textoindependiente"/>
        <w:spacing w:after="0"/>
        <w:ind w:firstLine="708"/>
        <w:jc w:val="both"/>
        <w:rPr>
          <w:iCs/>
        </w:rPr>
      </w:pPr>
    </w:p>
    <w:p w:rsidR="00154BEB" w:rsidRDefault="00154BEB" w:rsidP="00154BEB">
      <w:pPr>
        <w:pStyle w:val="Textoindependiente"/>
        <w:spacing w:after="0"/>
        <w:ind w:firstLine="708"/>
        <w:jc w:val="both"/>
        <w:rPr>
          <w:iCs/>
        </w:rPr>
      </w:pPr>
    </w:p>
    <w:p w:rsidR="00154BEB" w:rsidRDefault="00154BEB" w:rsidP="00154BEB">
      <w:pPr>
        <w:pStyle w:val="Textoindependiente"/>
        <w:spacing w:after="0"/>
        <w:ind w:firstLine="708"/>
        <w:jc w:val="both"/>
        <w:rPr>
          <w:iCs/>
        </w:rPr>
      </w:pPr>
    </w:p>
    <w:p w:rsidR="00154BEB" w:rsidRDefault="00154BEB" w:rsidP="00154BEB">
      <w:pPr>
        <w:pStyle w:val="Textoindependiente"/>
        <w:spacing w:after="0"/>
        <w:ind w:firstLine="708"/>
        <w:jc w:val="both"/>
        <w:rPr>
          <w:iCs/>
        </w:rPr>
      </w:pPr>
    </w:p>
    <w:p w:rsidR="00154BEB" w:rsidRPr="008A7C13" w:rsidRDefault="00154BEB" w:rsidP="00154BEB">
      <w:pPr>
        <w:pStyle w:val="Textoindependiente"/>
        <w:spacing w:line="360" w:lineRule="auto"/>
        <w:ind w:firstLine="708"/>
        <w:jc w:val="both"/>
        <w:rPr>
          <w:iCs/>
        </w:rPr>
      </w:pPr>
    </w:p>
    <w:p w:rsidR="00154BEB" w:rsidRPr="008A7C13" w:rsidRDefault="00154BEB" w:rsidP="00154BEB">
      <w:pPr>
        <w:pStyle w:val="Textoindependiente"/>
        <w:spacing w:line="360" w:lineRule="auto"/>
        <w:ind w:firstLine="708"/>
        <w:jc w:val="both"/>
        <w:rPr>
          <w:iCs/>
        </w:rPr>
      </w:pPr>
    </w:p>
    <w:p w:rsidR="00154BEB" w:rsidRPr="008A7C13" w:rsidRDefault="00154BEB" w:rsidP="00154BEB">
      <w:pPr>
        <w:pStyle w:val="Textoindependiente"/>
        <w:spacing w:line="360" w:lineRule="auto"/>
        <w:ind w:firstLine="708"/>
        <w:jc w:val="both"/>
        <w:rPr>
          <w:iCs/>
        </w:rPr>
      </w:pPr>
    </w:p>
    <w:p w:rsidR="00154BEB" w:rsidRPr="006B403B" w:rsidRDefault="00154BEB" w:rsidP="00F24460">
      <w:pPr>
        <w:tabs>
          <w:tab w:val="left" w:pos="1050"/>
        </w:tabs>
        <w:spacing w:line="360" w:lineRule="auto"/>
        <w:jc w:val="both"/>
        <w:sectPr w:rsidR="00154BEB" w:rsidRPr="006B403B" w:rsidSect="00AA7123">
          <w:type w:val="continuous"/>
          <w:pgSz w:w="11906" w:h="16838"/>
          <w:pgMar w:top="1258" w:right="1466" w:bottom="1258" w:left="1440" w:header="708" w:footer="708" w:gutter="0"/>
          <w:cols w:num="2" w:space="708"/>
          <w:docGrid w:linePitch="360"/>
        </w:sectPr>
      </w:pPr>
    </w:p>
    <w:p w:rsidR="00154BEB" w:rsidRPr="006B403B" w:rsidRDefault="00154BEB" w:rsidP="00524675">
      <w:pPr>
        <w:pStyle w:val="Textoindependienteprimerasangra"/>
        <w:spacing w:after="0"/>
        <w:ind w:firstLine="0"/>
        <w:jc w:val="both"/>
        <w:rPr>
          <w:rFonts w:ascii="Arial" w:hAnsi="Arial" w:cs="Arial"/>
          <w:sz w:val="20"/>
          <w:szCs w:val="20"/>
        </w:rPr>
      </w:pPr>
      <w:r w:rsidRPr="006B403B">
        <w:rPr>
          <w:rFonts w:ascii="Arial" w:hAnsi="Arial" w:cs="Arial"/>
          <w:sz w:val="20"/>
          <w:szCs w:val="20"/>
        </w:rPr>
        <w:lastRenderedPageBreak/>
        <w:t xml:space="preserve">Las tres especies de plantas </w:t>
      </w:r>
      <w:proofErr w:type="spellStart"/>
      <w:r w:rsidRPr="006B403B">
        <w:rPr>
          <w:rFonts w:ascii="Arial" w:hAnsi="Arial" w:cs="Arial"/>
          <w:i/>
          <w:iCs/>
          <w:sz w:val="20"/>
          <w:szCs w:val="20"/>
        </w:rPr>
        <w:t>Tecoma</w:t>
      </w:r>
      <w:proofErr w:type="spellEnd"/>
      <w:r w:rsidRPr="006B403B">
        <w:rPr>
          <w:rFonts w:ascii="Arial" w:hAnsi="Arial" w:cs="Arial"/>
          <w:i/>
          <w:iCs/>
          <w:sz w:val="20"/>
          <w:szCs w:val="20"/>
        </w:rPr>
        <w:t xml:space="preserve"> </w:t>
      </w:r>
      <w:proofErr w:type="spellStart"/>
      <w:r w:rsidRPr="006B403B">
        <w:rPr>
          <w:rFonts w:ascii="Arial" w:hAnsi="Arial" w:cs="Arial"/>
          <w:i/>
          <w:iCs/>
          <w:sz w:val="20"/>
          <w:szCs w:val="20"/>
        </w:rPr>
        <w:t>Stans</w:t>
      </w:r>
      <w:proofErr w:type="spellEnd"/>
      <w:r w:rsidRPr="006B403B">
        <w:rPr>
          <w:rFonts w:ascii="Arial" w:hAnsi="Arial" w:cs="Arial"/>
          <w:i/>
          <w:iCs/>
          <w:sz w:val="20"/>
          <w:szCs w:val="20"/>
        </w:rPr>
        <w:t xml:space="preserve">, </w:t>
      </w:r>
      <w:proofErr w:type="spellStart"/>
      <w:r w:rsidRPr="006B403B">
        <w:rPr>
          <w:rFonts w:ascii="Arial" w:hAnsi="Arial" w:cs="Arial"/>
          <w:i/>
          <w:iCs/>
          <w:sz w:val="20"/>
          <w:szCs w:val="20"/>
        </w:rPr>
        <w:t>Alyssum</w:t>
      </w:r>
      <w:proofErr w:type="spellEnd"/>
      <w:r w:rsidRPr="006B403B">
        <w:rPr>
          <w:rFonts w:ascii="Arial" w:hAnsi="Arial" w:cs="Arial"/>
          <w:i/>
          <w:iCs/>
          <w:sz w:val="20"/>
          <w:szCs w:val="20"/>
        </w:rPr>
        <w:t xml:space="preserve"> </w:t>
      </w:r>
      <w:proofErr w:type="spellStart"/>
      <w:r w:rsidRPr="006B403B">
        <w:rPr>
          <w:rFonts w:ascii="Arial" w:hAnsi="Arial" w:cs="Arial"/>
          <w:i/>
          <w:iCs/>
          <w:sz w:val="20"/>
          <w:szCs w:val="20"/>
        </w:rPr>
        <w:t>murale</w:t>
      </w:r>
      <w:proofErr w:type="spellEnd"/>
      <w:r w:rsidRPr="006B403B">
        <w:rPr>
          <w:rFonts w:ascii="Arial" w:hAnsi="Arial" w:cs="Arial"/>
          <w:i/>
          <w:iCs/>
          <w:sz w:val="20"/>
          <w:szCs w:val="20"/>
        </w:rPr>
        <w:t xml:space="preserve"> y </w:t>
      </w:r>
      <w:proofErr w:type="spellStart"/>
      <w:r w:rsidRPr="006B403B">
        <w:rPr>
          <w:rFonts w:ascii="Arial" w:hAnsi="Arial" w:cs="Arial"/>
          <w:i/>
          <w:iCs/>
          <w:sz w:val="20"/>
          <w:szCs w:val="20"/>
        </w:rPr>
        <w:t>Nicotiana</w:t>
      </w:r>
      <w:proofErr w:type="spellEnd"/>
      <w:r w:rsidRPr="006B403B">
        <w:rPr>
          <w:rFonts w:ascii="Arial" w:hAnsi="Arial" w:cs="Arial"/>
          <w:i/>
          <w:iCs/>
          <w:sz w:val="20"/>
          <w:szCs w:val="20"/>
        </w:rPr>
        <w:t xml:space="preserve"> glauca</w:t>
      </w:r>
      <w:r w:rsidRPr="006B403B">
        <w:rPr>
          <w:rFonts w:ascii="Arial" w:hAnsi="Arial" w:cs="Arial"/>
          <w:sz w:val="20"/>
          <w:szCs w:val="20"/>
        </w:rPr>
        <w:t xml:space="preserve"> pueden ser consideradas como </w:t>
      </w:r>
      <w:proofErr w:type="spellStart"/>
      <w:r w:rsidRPr="006B403B">
        <w:rPr>
          <w:rFonts w:ascii="Arial" w:hAnsi="Arial" w:cs="Arial"/>
          <w:sz w:val="20"/>
          <w:szCs w:val="20"/>
        </w:rPr>
        <w:t>bioacumuladoras</w:t>
      </w:r>
      <w:proofErr w:type="spellEnd"/>
      <w:r w:rsidRPr="006B403B">
        <w:rPr>
          <w:rFonts w:ascii="Arial" w:hAnsi="Arial" w:cs="Arial"/>
          <w:sz w:val="20"/>
          <w:szCs w:val="20"/>
        </w:rPr>
        <w:t xml:space="preserve"> de plomo y cadmio en base al criterio de Brooks</w:t>
      </w:r>
      <w:r w:rsidR="00524675">
        <w:rPr>
          <w:rFonts w:ascii="Arial" w:hAnsi="Arial" w:cs="Arial"/>
          <w:sz w:val="20"/>
          <w:szCs w:val="20"/>
        </w:rPr>
        <w:t xml:space="preserve">. </w:t>
      </w:r>
      <w:r w:rsidRPr="006B403B">
        <w:rPr>
          <w:rFonts w:ascii="Arial" w:hAnsi="Arial" w:cs="Arial"/>
          <w:sz w:val="20"/>
          <w:szCs w:val="20"/>
        </w:rPr>
        <w:t xml:space="preserve">La </w:t>
      </w:r>
      <w:proofErr w:type="spellStart"/>
      <w:r w:rsidRPr="006B403B">
        <w:rPr>
          <w:rFonts w:ascii="Arial" w:hAnsi="Arial" w:cs="Arial"/>
          <w:sz w:val="20"/>
          <w:szCs w:val="20"/>
        </w:rPr>
        <w:t>bioacumulación</w:t>
      </w:r>
      <w:proofErr w:type="spellEnd"/>
      <w:r w:rsidRPr="006B403B">
        <w:rPr>
          <w:rFonts w:ascii="Arial" w:hAnsi="Arial" w:cs="Arial"/>
          <w:sz w:val="20"/>
          <w:szCs w:val="20"/>
        </w:rPr>
        <w:t xml:space="preserve"> de plomo y cadmio en las tres especies de plantas  se ve favorecida en los puntos del suelo donde existen mayores concentraciones de plomo y cadmio.</w:t>
      </w:r>
      <w:r w:rsidR="00524675">
        <w:rPr>
          <w:rFonts w:ascii="Arial" w:hAnsi="Arial" w:cs="Arial"/>
          <w:sz w:val="20"/>
          <w:szCs w:val="20"/>
        </w:rPr>
        <w:t xml:space="preserve"> </w:t>
      </w:r>
      <w:r w:rsidRPr="006B403B">
        <w:rPr>
          <w:rFonts w:ascii="Arial" w:hAnsi="Arial" w:cs="Arial"/>
          <w:sz w:val="20"/>
          <w:szCs w:val="20"/>
        </w:rPr>
        <w:t xml:space="preserve">Estas plantas </w:t>
      </w:r>
      <w:proofErr w:type="spellStart"/>
      <w:r w:rsidRPr="006B403B">
        <w:rPr>
          <w:rFonts w:ascii="Arial" w:hAnsi="Arial" w:cs="Arial"/>
          <w:sz w:val="20"/>
          <w:szCs w:val="20"/>
        </w:rPr>
        <w:t>bioacumuladoras</w:t>
      </w:r>
      <w:proofErr w:type="spellEnd"/>
      <w:r w:rsidRPr="006B403B">
        <w:rPr>
          <w:rFonts w:ascii="Arial" w:hAnsi="Arial" w:cs="Arial"/>
          <w:sz w:val="20"/>
          <w:szCs w:val="20"/>
        </w:rPr>
        <w:t xml:space="preserve"> constituyen una alternativa para resolver problemas relacionados con la contaminación y la eventual recuperación de  suelos contaminados por metales pesados. La salud humana, sobre todo para la comunidad de </w:t>
      </w:r>
      <w:proofErr w:type="spellStart"/>
      <w:r w:rsidRPr="006B403B">
        <w:rPr>
          <w:rFonts w:ascii="Arial" w:hAnsi="Arial" w:cs="Arial"/>
          <w:sz w:val="20"/>
          <w:szCs w:val="20"/>
        </w:rPr>
        <w:t>Maconí</w:t>
      </w:r>
      <w:proofErr w:type="spellEnd"/>
      <w:r w:rsidRPr="006B403B">
        <w:rPr>
          <w:rFonts w:ascii="Arial" w:hAnsi="Arial" w:cs="Arial"/>
          <w:sz w:val="20"/>
          <w:szCs w:val="20"/>
        </w:rPr>
        <w:t xml:space="preserve">, en particular y para todo el ecosistema en general, puede estar en riesgo; debido a que estos metales pueden incorporarse a las cadenas alimenticias, o afectar los cuerpos de agua superficiales y subterráneos. </w:t>
      </w:r>
    </w:p>
    <w:p w:rsidR="00154BEB" w:rsidRPr="006B403B" w:rsidRDefault="00154BEB" w:rsidP="00154BEB">
      <w:pPr>
        <w:jc w:val="both"/>
      </w:pPr>
    </w:p>
    <w:p w:rsidR="00154BEB" w:rsidRPr="00DE4419" w:rsidRDefault="00DE4419" w:rsidP="00154BEB">
      <w:pPr>
        <w:jc w:val="both"/>
        <w:rPr>
          <w:rFonts w:ascii="Arial" w:hAnsi="Arial" w:cs="Arial"/>
          <w:sz w:val="20"/>
          <w:szCs w:val="20"/>
        </w:rPr>
      </w:pPr>
      <w:r w:rsidRPr="00DE4419">
        <w:rPr>
          <w:rFonts w:ascii="Arial" w:hAnsi="Arial" w:cs="Arial"/>
          <w:sz w:val="20"/>
          <w:szCs w:val="20"/>
        </w:rPr>
        <w:t>5</w:t>
      </w:r>
      <w:r>
        <w:rPr>
          <w:rFonts w:ascii="Arial" w:hAnsi="Arial" w:cs="Arial"/>
          <w:sz w:val="20"/>
          <w:szCs w:val="20"/>
        </w:rPr>
        <w:t xml:space="preserve">. </w:t>
      </w:r>
      <w:r w:rsidR="00154BEB" w:rsidRPr="00DE4419">
        <w:rPr>
          <w:rFonts w:ascii="Arial" w:hAnsi="Arial" w:cs="Arial"/>
          <w:sz w:val="20"/>
          <w:szCs w:val="20"/>
          <w:lang w:val="es-MX"/>
        </w:rPr>
        <w:t>REFERENCIAS</w:t>
      </w:r>
    </w:p>
    <w:p w:rsidR="00154BEB" w:rsidRPr="00A65782" w:rsidRDefault="00154BEB" w:rsidP="00154BEB">
      <w:pPr>
        <w:jc w:val="both"/>
        <w:rPr>
          <w:lang w:val="es-MX"/>
        </w:rPr>
      </w:pPr>
    </w:p>
    <w:p w:rsidR="00154BEB" w:rsidRPr="006B403B" w:rsidRDefault="00154BEB" w:rsidP="00154BEB">
      <w:pPr>
        <w:pStyle w:val="Textoindependiente"/>
        <w:spacing w:after="0"/>
        <w:jc w:val="both"/>
        <w:rPr>
          <w:rFonts w:ascii="Arial" w:hAnsi="Arial" w:cs="Arial"/>
          <w:sz w:val="20"/>
          <w:szCs w:val="20"/>
        </w:rPr>
      </w:pPr>
      <w:r w:rsidRPr="006B403B">
        <w:rPr>
          <w:rFonts w:ascii="Arial" w:hAnsi="Arial" w:cs="Arial"/>
          <w:sz w:val="20"/>
          <w:szCs w:val="20"/>
        </w:rPr>
        <w:t>Cepeda D. J.M. (2009) Química de suelos. Ed Trillas, México D.F. pp. 5-159</w:t>
      </w:r>
    </w:p>
    <w:p w:rsidR="00583382" w:rsidRPr="006B403B" w:rsidRDefault="00583382" w:rsidP="00583382">
      <w:pPr>
        <w:autoSpaceDE w:val="0"/>
        <w:autoSpaceDN w:val="0"/>
        <w:adjustRightInd w:val="0"/>
        <w:jc w:val="both"/>
        <w:rPr>
          <w:rFonts w:ascii="Arial" w:hAnsi="Arial" w:cs="Arial"/>
          <w:sz w:val="20"/>
          <w:szCs w:val="20"/>
          <w:lang w:val="en-US"/>
        </w:rPr>
      </w:pPr>
      <w:proofErr w:type="spellStart"/>
      <w:r w:rsidRPr="00DE4419">
        <w:rPr>
          <w:rFonts w:ascii="Arial" w:hAnsi="Arial" w:cs="Arial"/>
          <w:sz w:val="20"/>
          <w:szCs w:val="20"/>
          <w:lang w:val="es-MX"/>
        </w:rPr>
        <w:t>Boulding</w:t>
      </w:r>
      <w:proofErr w:type="spellEnd"/>
      <w:r w:rsidRPr="00DE4419">
        <w:rPr>
          <w:rFonts w:ascii="Arial" w:hAnsi="Arial" w:cs="Arial"/>
          <w:sz w:val="20"/>
          <w:szCs w:val="20"/>
          <w:lang w:val="es-MX"/>
        </w:rPr>
        <w:t xml:space="preserve"> JR. (1995). </w:t>
      </w:r>
      <w:proofErr w:type="spellStart"/>
      <w:r w:rsidRPr="00DE4419">
        <w:rPr>
          <w:rFonts w:ascii="Arial" w:hAnsi="Arial" w:cs="Arial"/>
          <w:sz w:val="20"/>
          <w:szCs w:val="20"/>
          <w:lang w:val="es-MX"/>
        </w:rPr>
        <w:t>Description</w:t>
      </w:r>
      <w:proofErr w:type="spellEnd"/>
      <w:r w:rsidRPr="00DE4419">
        <w:rPr>
          <w:rFonts w:ascii="Arial" w:hAnsi="Arial" w:cs="Arial"/>
          <w:sz w:val="20"/>
          <w:szCs w:val="20"/>
          <w:lang w:val="es-MX"/>
        </w:rPr>
        <w:t xml:space="preserve"> and </w:t>
      </w:r>
      <w:proofErr w:type="spellStart"/>
      <w:r w:rsidRPr="00DE4419">
        <w:rPr>
          <w:rFonts w:ascii="Arial" w:hAnsi="Arial" w:cs="Arial"/>
          <w:sz w:val="20"/>
          <w:szCs w:val="20"/>
          <w:lang w:val="es-MX"/>
        </w:rPr>
        <w:t>sampling</w:t>
      </w:r>
      <w:proofErr w:type="spellEnd"/>
      <w:r w:rsidRPr="00DE4419">
        <w:rPr>
          <w:rFonts w:ascii="Arial" w:hAnsi="Arial" w:cs="Arial"/>
          <w:sz w:val="20"/>
          <w:szCs w:val="20"/>
          <w:lang w:val="es-MX"/>
        </w:rPr>
        <w:t xml:space="preserve"> of c</w:t>
      </w:r>
      <w:proofErr w:type="spellStart"/>
      <w:r w:rsidRPr="006B403B">
        <w:rPr>
          <w:rFonts w:ascii="Arial" w:hAnsi="Arial" w:cs="Arial"/>
          <w:sz w:val="20"/>
          <w:szCs w:val="20"/>
          <w:lang w:val="en-US"/>
        </w:rPr>
        <w:t>ontaminated</w:t>
      </w:r>
      <w:proofErr w:type="spellEnd"/>
      <w:r w:rsidRPr="006B403B">
        <w:rPr>
          <w:rFonts w:ascii="Arial" w:hAnsi="Arial" w:cs="Arial"/>
          <w:sz w:val="20"/>
          <w:szCs w:val="20"/>
          <w:lang w:val="en-US"/>
        </w:rPr>
        <w:t xml:space="preserve"> soils. </w:t>
      </w:r>
      <w:proofErr w:type="gramStart"/>
      <w:r w:rsidRPr="006B403B">
        <w:rPr>
          <w:rFonts w:ascii="Arial" w:hAnsi="Arial" w:cs="Arial"/>
          <w:sz w:val="20"/>
          <w:szCs w:val="20"/>
          <w:lang w:val="en-US"/>
        </w:rPr>
        <w:t>A field guide, 2nd ed. Boca Raton, FL7 Lewis Publishers; Chapter 3.</w:t>
      </w:r>
      <w:proofErr w:type="gramEnd"/>
    </w:p>
    <w:p w:rsidR="00583382" w:rsidRPr="006B403B" w:rsidRDefault="00583382" w:rsidP="00583382">
      <w:pPr>
        <w:autoSpaceDE w:val="0"/>
        <w:autoSpaceDN w:val="0"/>
        <w:adjustRightInd w:val="0"/>
        <w:spacing w:line="201" w:lineRule="atLeast"/>
        <w:jc w:val="both"/>
        <w:rPr>
          <w:rFonts w:ascii="Arial" w:hAnsi="Arial" w:cs="Arial"/>
          <w:sz w:val="20"/>
          <w:szCs w:val="20"/>
        </w:rPr>
      </w:pPr>
      <w:r w:rsidRPr="006B403B">
        <w:rPr>
          <w:rFonts w:ascii="Arial" w:hAnsi="Arial" w:cs="Arial"/>
          <w:sz w:val="20"/>
          <w:szCs w:val="20"/>
        </w:rPr>
        <w:t xml:space="preserve">NOM-021-RECNAT-2000. Norma Oficial Mexicana que establece las especificaciones de fertilidad, salinidad y clasificación de suelos. Estudios, muestreos y análisis </w:t>
      </w:r>
    </w:p>
    <w:p w:rsidR="00154BEB" w:rsidRPr="006B403B" w:rsidRDefault="00154BEB" w:rsidP="00154BEB">
      <w:pPr>
        <w:widowControl w:val="0"/>
        <w:jc w:val="both"/>
        <w:rPr>
          <w:rFonts w:ascii="Arial" w:hAnsi="Arial" w:cs="Arial"/>
          <w:sz w:val="20"/>
          <w:szCs w:val="20"/>
        </w:rPr>
      </w:pPr>
      <w:r w:rsidRPr="006B403B">
        <w:rPr>
          <w:rFonts w:ascii="Arial" w:hAnsi="Arial" w:cs="Arial"/>
          <w:bCs/>
          <w:sz w:val="20"/>
          <w:szCs w:val="20"/>
        </w:rPr>
        <w:t>NMX-AA-051. (1982).</w:t>
      </w:r>
      <w:r w:rsidRPr="006B403B">
        <w:rPr>
          <w:rFonts w:ascii="Arial" w:hAnsi="Arial" w:cs="Arial"/>
          <w:sz w:val="20"/>
          <w:szCs w:val="20"/>
        </w:rPr>
        <w:t xml:space="preserve"> Determinación de metales por el método de espectrometría de Absorción Atómica, publicada en el Diario oficial de la Federación, México. </w:t>
      </w:r>
    </w:p>
    <w:p w:rsidR="00154BEB" w:rsidRPr="006B403B" w:rsidRDefault="00154BEB" w:rsidP="00154BEB">
      <w:pPr>
        <w:pStyle w:val="Piedepgina"/>
        <w:jc w:val="both"/>
        <w:rPr>
          <w:rStyle w:val="Textoennegrita"/>
          <w:rFonts w:ascii="Arial" w:hAnsi="Arial" w:cs="Arial"/>
          <w:b w:val="0"/>
          <w:bCs w:val="0"/>
          <w:color w:val="000000"/>
          <w:spacing w:val="5"/>
          <w:sz w:val="20"/>
          <w:szCs w:val="20"/>
        </w:rPr>
      </w:pPr>
      <w:r w:rsidRPr="006B403B">
        <w:rPr>
          <w:rStyle w:val="Textoennegrita"/>
          <w:rFonts w:ascii="Arial" w:hAnsi="Arial" w:cs="Arial"/>
          <w:b w:val="0"/>
          <w:bCs w:val="0"/>
          <w:color w:val="000000"/>
          <w:spacing w:val="5"/>
          <w:sz w:val="20"/>
          <w:szCs w:val="20"/>
        </w:rPr>
        <w:t xml:space="preserve">NMX-AA-132-SCFI-(2006).Muestreo de suelos para la Identificación y la Cuantificación de Metales y Metaloides y Manejo de la muestra. </w:t>
      </w:r>
    </w:p>
    <w:p w:rsidR="00154BEB" w:rsidRPr="006B403B" w:rsidRDefault="00154BEB" w:rsidP="00154BEB">
      <w:pPr>
        <w:autoSpaceDE w:val="0"/>
        <w:autoSpaceDN w:val="0"/>
        <w:adjustRightInd w:val="0"/>
        <w:jc w:val="both"/>
        <w:rPr>
          <w:rFonts w:ascii="Arial" w:hAnsi="Arial" w:cs="Arial"/>
          <w:sz w:val="20"/>
          <w:szCs w:val="20"/>
        </w:rPr>
      </w:pPr>
      <w:r w:rsidRPr="006B403B">
        <w:rPr>
          <w:rFonts w:ascii="Arial" w:hAnsi="Arial" w:cs="Arial"/>
          <w:sz w:val="20"/>
          <w:szCs w:val="20"/>
        </w:rPr>
        <w:t xml:space="preserve">NOM-147-SEMARNAT-(2004).  Norma Oficial Mexicana, que establece criterios para determinar las concentraciones de remediación de suelos contaminados por arsénico, cadmio, cromo hexavalente, mercurio, níquel, plomo, selenio, talio y vanadio. </w:t>
      </w:r>
    </w:p>
    <w:p w:rsidR="00154BEB" w:rsidRPr="006B403B" w:rsidRDefault="00154BEB" w:rsidP="00154BEB">
      <w:pPr>
        <w:pStyle w:val="Infodocumentosadjuntos"/>
        <w:jc w:val="both"/>
        <w:rPr>
          <w:rFonts w:ascii="Arial" w:hAnsi="Arial" w:cs="Arial"/>
          <w:sz w:val="20"/>
          <w:szCs w:val="20"/>
          <w:lang w:val="es-MX"/>
        </w:rPr>
      </w:pPr>
      <w:r w:rsidRPr="006B403B">
        <w:rPr>
          <w:rFonts w:ascii="Arial" w:hAnsi="Arial" w:cs="Arial"/>
          <w:sz w:val="20"/>
          <w:szCs w:val="20"/>
          <w:lang w:val="es-MX"/>
        </w:rPr>
        <w:t>Puga, S. (2006). Concentraciones de As y Zn en vegetación nativa cercana a una presa de jales. Revista Internacional de Contaminación Ambiental. Vol. 22: 75-82.</w:t>
      </w:r>
    </w:p>
    <w:p w:rsidR="00154BEB" w:rsidRPr="006B403B" w:rsidRDefault="00154BEB" w:rsidP="00154BEB">
      <w:pPr>
        <w:widowControl w:val="0"/>
        <w:jc w:val="both"/>
        <w:rPr>
          <w:rFonts w:ascii="Arial" w:hAnsi="Arial" w:cs="Arial"/>
          <w:sz w:val="20"/>
          <w:szCs w:val="20"/>
          <w:lang w:val="en-US"/>
        </w:rPr>
      </w:pPr>
      <w:proofErr w:type="spellStart"/>
      <w:r w:rsidRPr="006B403B">
        <w:rPr>
          <w:rFonts w:ascii="Arial" w:hAnsi="Arial" w:cs="Arial"/>
          <w:sz w:val="20"/>
          <w:szCs w:val="20"/>
        </w:rPr>
        <w:t>Sommer</w:t>
      </w:r>
      <w:proofErr w:type="spellEnd"/>
      <w:r w:rsidRPr="006B403B">
        <w:rPr>
          <w:rFonts w:ascii="Arial" w:hAnsi="Arial" w:cs="Arial"/>
          <w:sz w:val="20"/>
          <w:szCs w:val="20"/>
        </w:rPr>
        <w:t xml:space="preserve"> </w:t>
      </w:r>
      <w:proofErr w:type="spellStart"/>
      <w:r w:rsidRPr="006B403B">
        <w:rPr>
          <w:rFonts w:ascii="Arial" w:hAnsi="Arial" w:cs="Arial"/>
          <w:sz w:val="20"/>
          <w:szCs w:val="20"/>
        </w:rPr>
        <w:t>C.I</w:t>
      </w:r>
      <w:proofErr w:type="spellEnd"/>
      <w:r w:rsidRPr="006B403B">
        <w:rPr>
          <w:rFonts w:ascii="Arial" w:hAnsi="Arial" w:cs="Arial"/>
          <w:sz w:val="20"/>
          <w:szCs w:val="20"/>
        </w:rPr>
        <w:t xml:space="preserve">; </w:t>
      </w:r>
      <w:proofErr w:type="spellStart"/>
      <w:r w:rsidRPr="006B403B">
        <w:rPr>
          <w:rFonts w:ascii="Arial" w:hAnsi="Arial" w:cs="Arial"/>
          <w:sz w:val="20"/>
          <w:szCs w:val="20"/>
        </w:rPr>
        <w:t>Frenández</w:t>
      </w:r>
      <w:proofErr w:type="spellEnd"/>
      <w:r w:rsidRPr="006B403B">
        <w:rPr>
          <w:rFonts w:ascii="Arial" w:hAnsi="Arial" w:cs="Arial"/>
          <w:sz w:val="20"/>
          <w:szCs w:val="20"/>
        </w:rPr>
        <w:t xml:space="preserve"> L. P.; Rivas  </w:t>
      </w:r>
      <w:proofErr w:type="spellStart"/>
      <w:r w:rsidRPr="006B403B">
        <w:rPr>
          <w:rFonts w:ascii="Arial" w:hAnsi="Arial" w:cs="Arial"/>
          <w:sz w:val="20"/>
          <w:szCs w:val="20"/>
        </w:rPr>
        <w:t>S.H</w:t>
      </w:r>
      <w:proofErr w:type="spellEnd"/>
      <w:r w:rsidRPr="006B403B">
        <w:rPr>
          <w:rFonts w:ascii="Arial" w:hAnsi="Arial" w:cs="Arial"/>
          <w:sz w:val="20"/>
          <w:szCs w:val="20"/>
        </w:rPr>
        <w:t xml:space="preserve">.; </w:t>
      </w:r>
      <w:proofErr w:type="spellStart"/>
      <w:r w:rsidRPr="006B403B">
        <w:rPr>
          <w:rFonts w:ascii="Arial" w:hAnsi="Arial" w:cs="Arial"/>
          <w:sz w:val="20"/>
          <w:szCs w:val="20"/>
        </w:rPr>
        <w:t>Gutierrez</w:t>
      </w:r>
      <w:proofErr w:type="spellEnd"/>
      <w:r w:rsidRPr="006B403B">
        <w:rPr>
          <w:rFonts w:ascii="Arial" w:hAnsi="Arial" w:cs="Arial"/>
          <w:sz w:val="20"/>
          <w:szCs w:val="20"/>
        </w:rPr>
        <w:t xml:space="preserve"> </w:t>
      </w:r>
      <w:proofErr w:type="spellStart"/>
      <w:r w:rsidRPr="006B403B">
        <w:rPr>
          <w:rFonts w:ascii="Arial" w:hAnsi="Arial" w:cs="Arial"/>
          <w:sz w:val="20"/>
          <w:szCs w:val="20"/>
        </w:rPr>
        <w:t>R.M</w:t>
      </w:r>
      <w:proofErr w:type="spellEnd"/>
      <w:r w:rsidRPr="006B403B">
        <w:rPr>
          <w:rFonts w:ascii="Arial" w:hAnsi="Arial" w:cs="Arial"/>
          <w:sz w:val="20"/>
          <w:szCs w:val="20"/>
        </w:rPr>
        <w:t xml:space="preserve">.; (2000).La </w:t>
      </w:r>
      <w:proofErr w:type="spellStart"/>
      <w:r w:rsidRPr="006B403B">
        <w:rPr>
          <w:rFonts w:ascii="Arial" w:hAnsi="Arial" w:cs="Arial"/>
          <w:sz w:val="20"/>
          <w:szCs w:val="20"/>
        </w:rPr>
        <w:t>geoestadística</w:t>
      </w:r>
      <w:proofErr w:type="spellEnd"/>
      <w:r w:rsidRPr="006B403B">
        <w:rPr>
          <w:rFonts w:ascii="Arial" w:hAnsi="Arial" w:cs="Arial"/>
          <w:sz w:val="20"/>
          <w:szCs w:val="20"/>
        </w:rPr>
        <w:t xml:space="preserve"> como herramienta en estudios de contaminación de suelos, análisis de casos: afectación de suelo por arsénico, plomo y cadmio contenidos en jales mineros. </w:t>
      </w:r>
      <w:r w:rsidRPr="006B403B">
        <w:rPr>
          <w:rFonts w:ascii="Arial" w:hAnsi="Arial" w:cs="Arial"/>
          <w:sz w:val="20"/>
          <w:szCs w:val="20"/>
          <w:lang w:val="en-US"/>
        </w:rPr>
        <w:t xml:space="preserve">Rev. Inter. </w:t>
      </w:r>
      <w:proofErr w:type="spellStart"/>
      <w:r w:rsidRPr="006B403B">
        <w:rPr>
          <w:rFonts w:ascii="Arial" w:hAnsi="Arial" w:cs="Arial"/>
          <w:sz w:val="20"/>
          <w:szCs w:val="20"/>
          <w:lang w:val="en-US"/>
        </w:rPr>
        <w:t>Contam</w:t>
      </w:r>
      <w:proofErr w:type="spellEnd"/>
      <w:r w:rsidRPr="006B403B">
        <w:rPr>
          <w:rFonts w:ascii="Arial" w:hAnsi="Arial" w:cs="Arial"/>
          <w:sz w:val="20"/>
          <w:szCs w:val="20"/>
          <w:lang w:val="en-US"/>
        </w:rPr>
        <w:t xml:space="preserve">. </w:t>
      </w:r>
      <w:proofErr w:type="gramStart"/>
      <w:r w:rsidRPr="006B403B">
        <w:rPr>
          <w:rFonts w:ascii="Arial" w:hAnsi="Arial" w:cs="Arial"/>
          <w:sz w:val="20"/>
          <w:szCs w:val="20"/>
          <w:lang w:val="en-US"/>
        </w:rPr>
        <w:t>Ambient.</w:t>
      </w:r>
      <w:proofErr w:type="gramEnd"/>
      <w:r w:rsidRPr="006B403B">
        <w:rPr>
          <w:rFonts w:ascii="Arial" w:hAnsi="Arial" w:cs="Arial"/>
          <w:sz w:val="20"/>
          <w:szCs w:val="20"/>
          <w:lang w:val="en-US"/>
        </w:rPr>
        <w:t xml:space="preserve"> Vol. 16 </w:t>
      </w:r>
      <w:proofErr w:type="spellStart"/>
      <w:r w:rsidRPr="006B403B">
        <w:rPr>
          <w:rFonts w:ascii="Arial" w:hAnsi="Arial" w:cs="Arial"/>
          <w:sz w:val="20"/>
          <w:szCs w:val="20"/>
          <w:lang w:val="en-US"/>
        </w:rPr>
        <w:t>Número</w:t>
      </w:r>
      <w:proofErr w:type="spellEnd"/>
      <w:r w:rsidRPr="006B403B">
        <w:rPr>
          <w:rFonts w:ascii="Arial" w:hAnsi="Arial" w:cs="Arial"/>
          <w:sz w:val="20"/>
          <w:szCs w:val="20"/>
          <w:lang w:val="en-US"/>
        </w:rPr>
        <w:t xml:space="preserve"> 4: 205-214.</w:t>
      </w:r>
    </w:p>
    <w:p w:rsidR="00154BEB" w:rsidRPr="006B403B" w:rsidRDefault="00154BEB" w:rsidP="00154BEB">
      <w:pPr>
        <w:autoSpaceDE w:val="0"/>
        <w:autoSpaceDN w:val="0"/>
        <w:adjustRightInd w:val="0"/>
        <w:jc w:val="both"/>
        <w:rPr>
          <w:rFonts w:ascii="Arial" w:hAnsi="Arial" w:cs="Arial"/>
          <w:bCs/>
          <w:sz w:val="20"/>
          <w:szCs w:val="20"/>
          <w:lang w:val="en-US"/>
        </w:rPr>
      </w:pPr>
      <w:proofErr w:type="spellStart"/>
      <w:r w:rsidRPr="006B403B">
        <w:rPr>
          <w:rFonts w:ascii="Arial" w:hAnsi="Arial" w:cs="Arial"/>
          <w:sz w:val="20"/>
          <w:szCs w:val="20"/>
          <w:lang w:val="en-US"/>
        </w:rPr>
        <w:t>Wilfried</w:t>
      </w:r>
      <w:proofErr w:type="spellEnd"/>
      <w:r w:rsidRPr="006B403B">
        <w:rPr>
          <w:rFonts w:ascii="Arial" w:hAnsi="Arial" w:cs="Arial"/>
          <w:sz w:val="20"/>
          <w:szCs w:val="20"/>
          <w:lang w:val="en-US"/>
        </w:rPr>
        <w:t xml:space="preserve"> H. E, </w:t>
      </w:r>
      <w:proofErr w:type="spellStart"/>
      <w:r w:rsidRPr="006B403B">
        <w:rPr>
          <w:rFonts w:ascii="Arial" w:hAnsi="Arial" w:cs="Arial"/>
          <w:sz w:val="20"/>
          <w:szCs w:val="20"/>
          <w:lang w:val="en-US"/>
        </w:rPr>
        <w:t>Gerd-Joachimk</w:t>
      </w:r>
      <w:proofErr w:type="spellEnd"/>
      <w:r w:rsidRPr="006B403B">
        <w:rPr>
          <w:rFonts w:ascii="Arial" w:hAnsi="Arial" w:cs="Arial"/>
          <w:sz w:val="20"/>
          <w:szCs w:val="20"/>
          <w:lang w:val="en-US"/>
        </w:rPr>
        <w:t xml:space="preserve"> K., Jos A.  </w:t>
      </w:r>
      <w:proofErr w:type="gramStart"/>
      <w:r w:rsidRPr="006B403B">
        <w:rPr>
          <w:rFonts w:ascii="Arial" w:hAnsi="Arial" w:cs="Arial"/>
          <w:sz w:val="20"/>
          <w:szCs w:val="20"/>
          <w:lang w:val="en-US"/>
        </w:rPr>
        <w:t xml:space="preserve">V. &amp; Dirk W. </w:t>
      </w:r>
      <w:r w:rsidRPr="006B403B">
        <w:rPr>
          <w:rFonts w:ascii="Arial" w:hAnsi="Arial" w:cs="Arial"/>
          <w:bCs/>
          <w:sz w:val="20"/>
          <w:szCs w:val="20"/>
          <w:lang w:val="en-US"/>
        </w:rPr>
        <w:t>(2008).</w:t>
      </w:r>
      <w:proofErr w:type="gramEnd"/>
      <w:r w:rsidRPr="006B403B">
        <w:rPr>
          <w:rFonts w:ascii="Arial" w:hAnsi="Arial" w:cs="Arial"/>
          <w:bCs/>
          <w:sz w:val="20"/>
          <w:szCs w:val="20"/>
          <w:lang w:val="en-US"/>
        </w:rPr>
        <w:t xml:space="preserve"> </w:t>
      </w:r>
      <w:proofErr w:type="gramStart"/>
      <w:r w:rsidRPr="006B403B">
        <w:rPr>
          <w:rFonts w:ascii="Arial" w:hAnsi="Arial" w:cs="Arial"/>
          <w:bCs/>
          <w:sz w:val="20"/>
          <w:szCs w:val="20"/>
          <w:lang w:val="en-US"/>
        </w:rPr>
        <w:t xml:space="preserve">Interaction of heavy metals with the </w:t>
      </w:r>
      <w:proofErr w:type="spellStart"/>
      <w:r w:rsidRPr="006B403B">
        <w:rPr>
          <w:rFonts w:ascii="Arial" w:hAnsi="Arial" w:cs="Arial"/>
          <w:bCs/>
          <w:sz w:val="20"/>
          <w:szCs w:val="20"/>
          <w:lang w:val="en-US"/>
        </w:rPr>
        <w:t>sulphur</w:t>
      </w:r>
      <w:proofErr w:type="spellEnd"/>
      <w:r w:rsidRPr="006B403B">
        <w:rPr>
          <w:rFonts w:ascii="Arial" w:hAnsi="Arial" w:cs="Arial"/>
          <w:bCs/>
          <w:sz w:val="20"/>
          <w:szCs w:val="20"/>
          <w:lang w:val="en-US"/>
        </w:rPr>
        <w:t xml:space="preserve"> metabolism in angiosperms from an ecological point of view.</w:t>
      </w:r>
      <w:proofErr w:type="gramEnd"/>
      <w:r w:rsidRPr="006B403B">
        <w:rPr>
          <w:rFonts w:ascii="Arial" w:hAnsi="Arial" w:cs="Arial"/>
          <w:bCs/>
          <w:sz w:val="20"/>
          <w:szCs w:val="20"/>
          <w:lang w:val="en-US"/>
        </w:rPr>
        <w:t xml:space="preserve"> </w:t>
      </w:r>
      <w:r w:rsidRPr="006B403B">
        <w:rPr>
          <w:rFonts w:ascii="Arial" w:hAnsi="Arial" w:cs="Arial"/>
          <w:i/>
          <w:iCs/>
          <w:sz w:val="20"/>
          <w:szCs w:val="20"/>
          <w:lang w:val="en-US"/>
        </w:rPr>
        <w:t xml:space="preserve">Plant, Cell and Environment </w:t>
      </w:r>
      <w:r w:rsidRPr="006B403B">
        <w:rPr>
          <w:rFonts w:ascii="Arial" w:hAnsi="Arial" w:cs="Arial"/>
          <w:bCs/>
          <w:sz w:val="20"/>
          <w:szCs w:val="20"/>
          <w:lang w:val="en-US"/>
        </w:rPr>
        <w:t>31</w:t>
      </w:r>
      <w:r w:rsidRPr="006B403B">
        <w:rPr>
          <w:rFonts w:ascii="Arial" w:hAnsi="Arial" w:cs="Arial"/>
          <w:sz w:val="20"/>
          <w:szCs w:val="20"/>
          <w:lang w:val="en-US"/>
        </w:rPr>
        <w:t>, 123–143</w:t>
      </w:r>
    </w:p>
    <w:p w:rsidR="00154BEB" w:rsidRPr="006B403B" w:rsidRDefault="00154BEB" w:rsidP="00154BEB">
      <w:pPr>
        <w:autoSpaceDE w:val="0"/>
        <w:autoSpaceDN w:val="0"/>
        <w:adjustRightInd w:val="0"/>
        <w:rPr>
          <w:rFonts w:ascii="Arial" w:hAnsi="Arial" w:cs="Arial"/>
          <w:sz w:val="20"/>
          <w:szCs w:val="20"/>
          <w:lang w:val="en-US"/>
        </w:rPr>
      </w:pPr>
      <w:r w:rsidRPr="006B403B">
        <w:rPr>
          <w:rFonts w:ascii="Arial" w:hAnsi="Arial" w:cs="Arial"/>
          <w:sz w:val="20"/>
          <w:szCs w:val="20"/>
          <w:lang w:val="en-US"/>
        </w:rPr>
        <w:t xml:space="preserve">Ravi N., </w:t>
      </w:r>
      <w:proofErr w:type="spellStart"/>
      <w:r w:rsidRPr="006B403B">
        <w:rPr>
          <w:rFonts w:ascii="Arial" w:hAnsi="Arial" w:cs="Arial"/>
          <w:sz w:val="20"/>
          <w:szCs w:val="20"/>
          <w:lang w:val="en-US"/>
        </w:rPr>
        <w:t>Euan</w:t>
      </w:r>
      <w:proofErr w:type="spellEnd"/>
      <w:r w:rsidRPr="006B403B">
        <w:rPr>
          <w:rFonts w:ascii="Arial" w:hAnsi="Arial" w:cs="Arial"/>
          <w:sz w:val="20"/>
          <w:szCs w:val="20"/>
          <w:lang w:val="en-US"/>
        </w:rPr>
        <w:t xml:space="preserve"> S. M., </w:t>
      </w:r>
      <w:proofErr w:type="spellStart"/>
      <w:r w:rsidRPr="006B403B">
        <w:rPr>
          <w:rFonts w:ascii="Arial" w:hAnsi="Arial" w:cs="Arial"/>
          <w:sz w:val="20"/>
          <w:szCs w:val="20"/>
          <w:lang w:val="en-US"/>
        </w:rPr>
        <w:t>Imamul</w:t>
      </w:r>
      <w:proofErr w:type="spellEnd"/>
      <w:r w:rsidRPr="006B403B">
        <w:rPr>
          <w:rFonts w:ascii="Arial" w:hAnsi="Arial" w:cs="Arial"/>
          <w:sz w:val="20"/>
          <w:szCs w:val="20"/>
          <w:lang w:val="en-US"/>
        </w:rPr>
        <w:t xml:space="preserve"> H., Owens G. (2009). Sorption and bioavailability of</w:t>
      </w:r>
    </w:p>
    <w:p w:rsidR="00DE4419" w:rsidRDefault="00154BEB" w:rsidP="00DE4419">
      <w:pPr>
        <w:autoSpaceDE w:val="0"/>
        <w:autoSpaceDN w:val="0"/>
        <w:adjustRightInd w:val="0"/>
        <w:rPr>
          <w:rFonts w:ascii="Arial" w:hAnsi="Arial" w:cs="Arial"/>
          <w:sz w:val="20"/>
          <w:szCs w:val="20"/>
          <w:lang w:val="en-US"/>
        </w:rPr>
      </w:pPr>
      <w:proofErr w:type="gramStart"/>
      <w:r w:rsidRPr="006B403B">
        <w:rPr>
          <w:rFonts w:ascii="Arial" w:hAnsi="Arial" w:cs="Arial"/>
          <w:sz w:val="20"/>
          <w:szCs w:val="20"/>
          <w:lang w:val="en-US"/>
        </w:rPr>
        <w:t>arsenic</w:t>
      </w:r>
      <w:proofErr w:type="gramEnd"/>
      <w:r w:rsidRPr="006B403B">
        <w:rPr>
          <w:rFonts w:ascii="Arial" w:hAnsi="Arial" w:cs="Arial"/>
          <w:sz w:val="20"/>
          <w:szCs w:val="20"/>
          <w:lang w:val="en-US"/>
        </w:rPr>
        <w:t xml:space="preserve"> in selected Bangladesh soils. Environ Geochem Health, 31:61–68</w:t>
      </w:r>
    </w:p>
    <w:p w:rsidR="00154BEB" w:rsidRPr="00DE4419" w:rsidRDefault="00154BEB" w:rsidP="00DE4419">
      <w:pPr>
        <w:autoSpaceDE w:val="0"/>
        <w:autoSpaceDN w:val="0"/>
        <w:adjustRightInd w:val="0"/>
        <w:rPr>
          <w:rFonts w:ascii="Arial" w:hAnsi="Arial" w:cs="Arial"/>
          <w:sz w:val="20"/>
          <w:szCs w:val="20"/>
          <w:lang w:val="en-US"/>
        </w:rPr>
      </w:pPr>
      <w:r w:rsidRPr="00DE4419">
        <w:rPr>
          <w:rFonts w:ascii="Arial" w:hAnsi="Arial" w:cs="Arial"/>
          <w:color w:val="231F20"/>
          <w:sz w:val="20"/>
          <w:szCs w:val="20"/>
          <w:lang w:val="en-US"/>
        </w:rPr>
        <w:t>Glick B. (2010</w:t>
      </w:r>
      <w:r w:rsidRPr="006B403B">
        <w:rPr>
          <w:rFonts w:ascii="Arial" w:hAnsi="Arial" w:cs="Arial"/>
          <w:b/>
          <w:color w:val="231F20"/>
          <w:sz w:val="20"/>
          <w:szCs w:val="20"/>
          <w:lang w:val="en-US"/>
        </w:rPr>
        <w:t>).</w:t>
      </w:r>
      <w:r w:rsidRPr="006B403B">
        <w:rPr>
          <w:rFonts w:ascii="Arial" w:hAnsi="Arial" w:cs="Arial"/>
          <w:color w:val="231F20"/>
          <w:sz w:val="20"/>
          <w:szCs w:val="20"/>
          <w:lang w:val="en-US"/>
        </w:rPr>
        <w:t xml:space="preserve"> </w:t>
      </w:r>
      <w:proofErr w:type="gramStart"/>
      <w:r w:rsidRPr="006B403B">
        <w:rPr>
          <w:rFonts w:ascii="Arial" w:hAnsi="Arial" w:cs="Arial"/>
          <w:color w:val="231F20"/>
          <w:sz w:val="20"/>
          <w:szCs w:val="20"/>
          <w:lang w:val="en-US"/>
        </w:rPr>
        <w:t>Using soil bacteria to facilitate phytoremediation.</w:t>
      </w:r>
      <w:proofErr w:type="gramEnd"/>
      <w:r w:rsidRPr="006B403B">
        <w:rPr>
          <w:rFonts w:ascii="Arial" w:hAnsi="Arial" w:cs="Arial"/>
          <w:color w:val="231F20"/>
          <w:sz w:val="20"/>
          <w:szCs w:val="20"/>
          <w:lang w:val="en-US"/>
        </w:rPr>
        <w:t xml:space="preserve"> </w:t>
      </w:r>
      <w:proofErr w:type="spellStart"/>
      <w:r w:rsidRPr="00A65782">
        <w:rPr>
          <w:rFonts w:ascii="Arial" w:hAnsi="Arial" w:cs="Arial"/>
          <w:color w:val="231F20"/>
          <w:sz w:val="20"/>
          <w:szCs w:val="20"/>
          <w:lang w:val="es-MX"/>
        </w:rPr>
        <w:t>Biotech</w:t>
      </w:r>
      <w:proofErr w:type="spellEnd"/>
      <w:r w:rsidRPr="00A65782">
        <w:rPr>
          <w:rFonts w:ascii="Arial" w:hAnsi="Arial" w:cs="Arial"/>
          <w:color w:val="231F20"/>
          <w:sz w:val="20"/>
          <w:szCs w:val="20"/>
          <w:lang w:val="es-MX"/>
        </w:rPr>
        <w:t xml:space="preserve"> </w:t>
      </w:r>
      <w:proofErr w:type="spellStart"/>
      <w:r w:rsidRPr="00A65782">
        <w:rPr>
          <w:rFonts w:ascii="Arial" w:hAnsi="Arial" w:cs="Arial"/>
          <w:color w:val="231F20"/>
          <w:sz w:val="20"/>
          <w:szCs w:val="20"/>
          <w:lang w:val="es-MX"/>
        </w:rPr>
        <w:t>Adv</w:t>
      </w:r>
      <w:proofErr w:type="spellEnd"/>
      <w:r w:rsidRPr="00A65782">
        <w:rPr>
          <w:rFonts w:ascii="Arial" w:hAnsi="Arial" w:cs="Arial"/>
          <w:color w:val="231F20"/>
          <w:sz w:val="20"/>
          <w:szCs w:val="20"/>
          <w:lang w:val="es-MX"/>
        </w:rPr>
        <w:t xml:space="preserve"> </w:t>
      </w:r>
      <w:r w:rsidRPr="00A65782">
        <w:rPr>
          <w:rFonts w:ascii="Arial" w:hAnsi="Arial" w:cs="Arial"/>
          <w:b/>
          <w:color w:val="231F20"/>
          <w:sz w:val="20"/>
          <w:szCs w:val="20"/>
          <w:lang w:val="es-MX"/>
        </w:rPr>
        <w:t>28</w:t>
      </w:r>
      <w:r w:rsidRPr="00A65782">
        <w:rPr>
          <w:rFonts w:ascii="Arial" w:hAnsi="Arial" w:cs="Arial"/>
          <w:color w:val="231F20"/>
          <w:sz w:val="20"/>
          <w:szCs w:val="20"/>
          <w:lang w:val="es-MX"/>
        </w:rPr>
        <w:t>; 367–374</w:t>
      </w:r>
    </w:p>
    <w:p w:rsidR="00BE76B7" w:rsidRPr="006B403B" w:rsidRDefault="00BE76B7" w:rsidP="00BE76B7">
      <w:pPr>
        <w:jc w:val="both"/>
        <w:rPr>
          <w:rFonts w:ascii="Arial" w:hAnsi="Arial" w:cs="Arial"/>
          <w:color w:val="282324"/>
          <w:sz w:val="20"/>
          <w:szCs w:val="20"/>
        </w:rPr>
      </w:pPr>
      <w:r w:rsidRPr="006B403B">
        <w:rPr>
          <w:rFonts w:ascii="Arial" w:hAnsi="Arial" w:cs="Arial"/>
          <w:bCs/>
          <w:sz w:val="20"/>
          <w:szCs w:val="20"/>
        </w:rPr>
        <w:t xml:space="preserve">Prieto, G. F., Lechuga, V. M.A., Méndez, M. M.A.,  Barrado, E. E y, </w:t>
      </w:r>
      <w:proofErr w:type="spellStart"/>
      <w:r w:rsidRPr="006B403B">
        <w:rPr>
          <w:rFonts w:ascii="Arial" w:hAnsi="Arial" w:cs="Arial"/>
          <w:bCs/>
          <w:sz w:val="20"/>
          <w:szCs w:val="20"/>
        </w:rPr>
        <w:t>Oyarzún</w:t>
      </w:r>
      <w:proofErr w:type="spellEnd"/>
      <w:r w:rsidRPr="006B403B">
        <w:rPr>
          <w:rFonts w:ascii="Arial" w:hAnsi="Arial" w:cs="Arial"/>
          <w:bCs/>
          <w:sz w:val="20"/>
          <w:szCs w:val="20"/>
        </w:rPr>
        <w:t xml:space="preserve">, G. J. (2006) Daños tóxicos en tejidos vegetales, producidos por aguas contaminadas con arsénico en </w:t>
      </w:r>
      <w:proofErr w:type="spellStart"/>
      <w:r w:rsidRPr="006B403B">
        <w:rPr>
          <w:rFonts w:ascii="Arial" w:hAnsi="Arial" w:cs="Arial"/>
          <w:bCs/>
          <w:sz w:val="20"/>
          <w:szCs w:val="20"/>
        </w:rPr>
        <w:t>Zimapán</w:t>
      </w:r>
      <w:proofErr w:type="spellEnd"/>
      <w:r w:rsidRPr="006B403B">
        <w:rPr>
          <w:rFonts w:ascii="Arial" w:hAnsi="Arial" w:cs="Arial"/>
          <w:bCs/>
          <w:sz w:val="20"/>
          <w:szCs w:val="20"/>
        </w:rPr>
        <w:t xml:space="preserve">, Hidalgo México. </w:t>
      </w:r>
      <w:proofErr w:type="spellStart"/>
      <w:r w:rsidRPr="006B403B">
        <w:rPr>
          <w:rFonts w:ascii="Arial" w:hAnsi="Arial" w:cs="Arial"/>
          <w:bCs/>
          <w:sz w:val="20"/>
          <w:szCs w:val="20"/>
        </w:rPr>
        <w:t>Ciênc</w:t>
      </w:r>
      <w:proofErr w:type="spellEnd"/>
      <w:r w:rsidRPr="006B403B">
        <w:rPr>
          <w:rFonts w:ascii="Arial" w:hAnsi="Arial" w:cs="Arial"/>
          <w:bCs/>
          <w:sz w:val="20"/>
          <w:szCs w:val="20"/>
        </w:rPr>
        <w:t xml:space="preserve">. </w:t>
      </w:r>
      <w:proofErr w:type="spellStart"/>
      <w:r w:rsidRPr="006B403B">
        <w:rPr>
          <w:rFonts w:ascii="Arial" w:hAnsi="Arial" w:cs="Arial"/>
          <w:bCs/>
          <w:sz w:val="20"/>
          <w:szCs w:val="20"/>
        </w:rPr>
        <w:t>Tecnol</w:t>
      </w:r>
      <w:proofErr w:type="spellEnd"/>
      <w:r w:rsidRPr="006B403B">
        <w:rPr>
          <w:rFonts w:ascii="Arial" w:hAnsi="Arial" w:cs="Arial"/>
          <w:bCs/>
          <w:sz w:val="20"/>
          <w:szCs w:val="20"/>
        </w:rPr>
        <w:t xml:space="preserve">. </w:t>
      </w:r>
      <w:proofErr w:type="spellStart"/>
      <w:r w:rsidRPr="006B403B">
        <w:rPr>
          <w:rFonts w:ascii="Arial" w:hAnsi="Arial" w:cs="Arial"/>
          <w:bCs/>
          <w:sz w:val="20"/>
          <w:szCs w:val="20"/>
        </w:rPr>
        <w:t>Aliment</w:t>
      </w:r>
      <w:proofErr w:type="spellEnd"/>
      <w:r w:rsidRPr="006B403B">
        <w:rPr>
          <w:rFonts w:ascii="Arial" w:hAnsi="Arial" w:cs="Arial"/>
          <w:bCs/>
          <w:sz w:val="20"/>
          <w:szCs w:val="20"/>
        </w:rPr>
        <w:t xml:space="preserve">., </w:t>
      </w:r>
      <w:proofErr w:type="spellStart"/>
      <w:r w:rsidRPr="006B403B">
        <w:rPr>
          <w:rFonts w:ascii="Arial" w:hAnsi="Arial" w:cs="Arial"/>
          <w:bCs/>
          <w:sz w:val="20"/>
          <w:szCs w:val="20"/>
        </w:rPr>
        <w:t>Campinas</w:t>
      </w:r>
      <w:proofErr w:type="spellEnd"/>
      <w:r w:rsidRPr="006B403B">
        <w:rPr>
          <w:rFonts w:ascii="Arial" w:hAnsi="Arial" w:cs="Arial"/>
          <w:bCs/>
          <w:sz w:val="20"/>
          <w:szCs w:val="20"/>
        </w:rPr>
        <w:t>, 26(1): 94-97</w:t>
      </w:r>
    </w:p>
    <w:p w:rsidR="00BE76B7" w:rsidRPr="006B403B" w:rsidRDefault="00583382" w:rsidP="00524675">
      <w:pPr>
        <w:rPr>
          <w:rFonts w:ascii="Arial" w:hAnsi="Arial" w:cs="Arial"/>
          <w:sz w:val="20"/>
          <w:szCs w:val="20"/>
          <w:lang w:val="es-MX"/>
        </w:rPr>
        <w:sectPr w:rsidR="00BE76B7" w:rsidRPr="006B403B" w:rsidSect="00405A55">
          <w:type w:val="continuous"/>
          <w:pgSz w:w="11906" w:h="16838"/>
          <w:pgMar w:top="1258" w:right="1466" w:bottom="1258" w:left="1440" w:header="708" w:footer="708" w:gutter="0"/>
          <w:cols w:space="708"/>
          <w:docGrid w:linePitch="360"/>
        </w:sectPr>
      </w:pPr>
      <w:r w:rsidRPr="006B403B">
        <w:rPr>
          <w:rFonts w:ascii="Arial" w:hAnsi="Arial" w:cs="Arial"/>
          <w:sz w:val="20"/>
          <w:szCs w:val="20"/>
        </w:rPr>
        <w:t xml:space="preserve">Rico-Rodríguez, M. Á., </w:t>
      </w:r>
      <w:proofErr w:type="spellStart"/>
      <w:r w:rsidRPr="006B403B">
        <w:rPr>
          <w:rFonts w:ascii="Arial" w:hAnsi="Arial" w:cs="Arial"/>
          <w:sz w:val="20"/>
          <w:szCs w:val="20"/>
        </w:rPr>
        <w:t>Otazo</w:t>
      </w:r>
      <w:proofErr w:type="spellEnd"/>
      <w:r w:rsidRPr="006B403B">
        <w:rPr>
          <w:rFonts w:ascii="Arial" w:hAnsi="Arial" w:cs="Arial"/>
          <w:sz w:val="20"/>
          <w:szCs w:val="20"/>
        </w:rPr>
        <w:t xml:space="preserve">-Sánchez, E. M., Prieto-García, F., Acevedo-Sandoval, O. A., &amp; Román-Gutiérrez, A. D. (2013). Caracterización de tres suelos </w:t>
      </w:r>
      <w:r w:rsidR="00524675">
        <w:rPr>
          <w:rFonts w:ascii="Arial" w:hAnsi="Arial" w:cs="Arial"/>
          <w:sz w:val="20"/>
          <w:szCs w:val="20"/>
        </w:rPr>
        <w:t xml:space="preserve">en Hidalgo y Querétaro, </w:t>
      </w:r>
      <w:proofErr w:type="spellStart"/>
      <w:r w:rsidR="00524675">
        <w:rPr>
          <w:rFonts w:ascii="Arial" w:hAnsi="Arial" w:cs="Arial"/>
          <w:sz w:val="20"/>
          <w:szCs w:val="20"/>
        </w:rPr>
        <w:t>México</w:t>
      </w:r>
      <w:proofErr w:type="gramStart"/>
      <w:r w:rsidR="00524675">
        <w:rPr>
          <w:rFonts w:ascii="Arial" w:hAnsi="Arial" w:cs="Arial"/>
          <w:sz w:val="20"/>
          <w:szCs w:val="20"/>
        </w:rPr>
        <w:t>:</w:t>
      </w:r>
      <w:r w:rsidRPr="006B403B">
        <w:rPr>
          <w:rFonts w:ascii="Arial" w:hAnsi="Arial" w:cs="Arial"/>
          <w:sz w:val="20"/>
          <w:szCs w:val="20"/>
        </w:rPr>
        <w:t>disponibilidad</w:t>
      </w:r>
      <w:proofErr w:type="spellEnd"/>
      <w:proofErr w:type="gramEnd"/>
      <w:r w:rsidRPr="006B403B">
        <w:rPr>
          <w:rFonts w:ascii="Arial" w:hAnsi="Arial" w:cs="Arial"/>
          <w:sz w:val="20"/>
          <w:szCs w:val="20"/>
        </w:rPr>
        <w:t xml:space="preserve"> y daño tóxico por arsénico en garbanzo (</w:t>
      </w:r>
      <w:proofErr w:type="spellStart"/>
      <w:r w:rsidRPr="006B403B">
        <w:rPr>
          <w:rFonts w:ascii="Arial" w:hAnsi="Arial" w:cs="Arial"/>
          <w:sz w:val="20"/>
          <w:szCs w:val="20"/>
        </w:rPr>
        <w:t>Cicer</w:t>
      </w:r>
      <w:proofErr w:type="spellEnd"/>
      <w:r w:rsidRPr="006B403B">
        <w:rPr>
          <w:rFonts w:ascii="Arial" w:hAnsi="Arial" w:cs="Arial"/>
          <w:sz w:val="20"/>
          <w:szCs w:val="20"/>
        </w:rPr>
        <w:t xml:space="preserve"> </w:t>
      </w:r>
      <w:proofErr w:type="spellStart"/>
      <w:r w:rsidRPr="006B403B">
        <w:rPr>
          <w:rFonts w:ascii="Arial" w:hAnsi="Arial" w:cs="Arial"/>
          <w:sz w:val="20"/>
          <w:szCs w:val="20"/>
        </w:rPr>
        <w:t>arietinum</w:t>
      </w:r>
      <w:proofErr w:type="spellEnd"/>
      <w:r w:rsidRPr="006B403B">
        <w:rPr>
          <w:rFonts w:ascii="Arial" w:hAnsi="Arial" w:cs="Arial"/>
          <w:sz w:val="20"/>
          <w:szCs w:val="20"/>
        </w:rPr>
        <w:t xml:space="preserve"> L.). </w:t>
      </w:r>
      <w:r w:rsidRPr="006B403B">
        <w:rPr>
          <w:rFonts w:ascii="Arial" w:hAnsi="Arial" w:cs="Arial"/>
          <w:i/>
          <w:iCs/>
          <w:sz w:val="20"/>
          <w:szCs w:val="20"/>
        </w:rPr>
        <w:t>Revista de la Facultad de Ciencias Agrarias. Universidad Nacional de Cuy</w:t>
      </w:r>
    </w:p>
    <w:p w:rsidR="00DE4419" w:rsidRDefault="00DE4419" w:rsidP="00DE4419"/>
    <w:sectPr w:rsidR="00DE4419" w:rsidSect="00FB24E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9DE" w:rsidRDefault="007C19DE" w:rsidP="007C19DE">
      <w:r>
        <w:separator/>
      </w:r>
    </w:p>
  </w:endnote>
  <w:endnote w:type="continuationSeparator" w:id="0">
    <w:p w:rsidR="007C19DE" w:rsidRDefault="007C19DE" w:rsidP="007C1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9DE" w:rsidRDefault="007C19DE" w:rsidP="007C19DE">
      <w:r>
        <w:separator/>
      </w:r>
    </w:p>
  </w:footnote>
  <w:footnote w:type="continuationSeparator" w:id="0">
    <w:p w:rsidR="007C19DE" w:rsidRDefault="007C19DE" w:rsidP="007C19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9DE" w:rsidRDefault="007C19DE">
    <w:pPr>
      <w:pStyle w:val="Encabezado"/>
    </w:pPr>
    <w:r>
      <w:rPr>
        <w:noProof/>
        <w:lang w:val="es-MX" w:eastAsia="es-MX"/>
      </w:rPr>
      <w:drawing>
        <wp:inline distT="0" distB="0" distL="0" distR="0" wp14:anchorId="55EA3600" wp14:editId="15267B5D">
          <wp:extent cx="5715000" cy="1176348"/>
          <wp:effectExtent l="0" t="0" r="0" b="0"/>
          <wp:docPr id="1" name="0 Imagen" descr="cintill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tillo final.jpg"/>
                  <pic:cNvPicPr/>
                </pic:nvPicPr>
                <pic:blipFill>
                  <a:blip r:embed="rId1"/>
                  <a:stretch>
                    <a:fillRect/>
                  </a:stretch>
                </pic:blipFill>
                <pic:spPr>
                  <a:xfrm>
                    <a:off x="0" y="0"/>
                    <a:ext cx="5715000" cy="11763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032B88"/>
    <w:multiLevelType w:val="hybridMultilevel"/>
    <w:tmpl w:val="388486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7A37757B"/>
    <w:multiLevelType w:val="hybridMultilevel"/>
    <w:tmpl w:val="D674B3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17B0B"/>
    <w:rsid w:val="00002B98"/>
    <w:rsid w:val="0002526B"/>
    <w:rsid w:val="000273BB"/>
    <w:rsid w:val="0003731A"/>
    <w:rsid w:val="000406F6"/>
    <w:rsid w:val="0005122C"/>
    <w:rsid w:val="0005363D"/>
    <w:rsid w:val="0005788A"/>
    <w:rsid w:val="00084D45"/>
    <w:rsid w:val="000B26AA"/>
    <w:rsid w:val="000B730F"/>
    <w:rsid w:val="000C029D"/>
    <w:rsid w:val="000C2BD0"/>
    <w:rsid w:val="000F75DF"/>
    <w:rsid w:val="000F7A34"/>
    <w:rsid w:val="001007BE"/>
    <w:rsid w:val="001044A5"/>
    <w:rsid w:val="001108F9"/>
    <w:rsid w:val="001110BF"/>
    <w:rsid w:val="001110CF"/>
    <w:rsid w:val="00121D79"/>
    <w:rsid w:val="001364AE"/>
    <w:rsid w:val="001407D1"/>
    <w:rsid w:val="00154BEB"/>
    <w:rsid w:val="00170B1B"/>
    <w:rsid w:val="001729DB"/>
    <w:rsid w:val="0018219F"/>
    <w:rsid w:val="001B25C5"/>
    <w:rsid w:val="001B370B"/>
    <w:rsid w:val="001C0BDB"/>
    <w:rsid w:val="001C0D6D"/>
    <w:rsid w:val="001D23A1"/>
    <w:rsid w:val="001E4B2C"/>
    <w:rsid w:val="00252AF9"/>
    <w:rsid w:val="00264EC0"/>
    <w:rsid w:val="002676E3"/>
    <w:rsid w:val="00281B95"/>
    <w:rsid w:val="00284DF3"/>
    <w:rsid w:val="002A6026"/>
    <w:rsid w:val="002A7966"/>
    <w:rsid w:val="002B7B09"/>
    <w:rsid w:val="002C1E9D"/>
    <w:rsid w:val="002D7F97"/>
    <w:rsid w:val="002F22A4"/>
    <w:rsid w:val="002F31F7"/>
    <w:rsid w:val="00300869"/>
    <w:rsid w:val="00307707"/>
    <w:rsid w:val="00307FA9"/>
    <w:rsid w:val="0031131D"/>
    <w:rsid w:val="00352FEA"/>
    <w:rsid w:val="003535F2"/>
    <w:rsid w:val="00362476"/>
    <w:rsid w:val="00372C47"/>
    <w:rsid w:val="003740E9"/>
    <w:rsid w:val="00374719"/>
    <w:rsid w:val="0037787A"/>
    <w:rsid w:val="00390E9D"/>
    <w:rsid w:val="00394F4B"/>
    <w:rsid w:val="003968E1"/>
    <w:rsid w:val="003B2AC6"/>
    <w:rsid w:val="003D13FB"/>
    <w:rsid w:val="003D7CFC"/>
    <w:rsid w:val="003E0375"/>
    <w:rsid w:val="00414586"/>
    <w:rsid w:val="004171C3"/>
    <w:rsid w:val="00421CFC"/>
    <w:rsid w:val="004275A7"/>
    <w:rsid w:val="0043408A"/>
    <w:rsid w:val="0044672C"/>
    <w:rsid w:val="00446E14"/>
    <w:rsid w:val="0045128D"/>
    <w:rsid w:val="00462594"/>
    <w:rsid w:val="00466FEE"/>
    <w:rsid w:val="00475D5F"/>
    <w:rsid w:val="00482D2A"/>
    <w:rsid w:val="004937F0"/>
    <w:rsid w:val="004A4E89"/>
    <w:rsid w:val="004C1D2A"/>
    <w:rsid w:val="004C3286"/>
    <w:rsid w:val="004C4F60"/>
    <w:rsid w:val="004E1AB0"/>
    <w:rsid w:val="004E1CCA"/>
    <w:rsid w:val="004F6F4D"/>
    <w:rsid w:val="00501B7F"/>
    <w:rsid w:val="00505A9D"/>
    <w:rsid w:val="00516990"/>
    <w:rsid w:val="0051757B"/>
    <w:rsid w:val="00521AC7"/>
    <w:rsid w:val="00524675"/>
    <w:rsid w:val="00534D17"/>
    <w:rsid w:val="005370A4"/>
    <w:rsid w:val="005505FE"/>
    <w:rsid w:val="005509DD"/>
    <w:rsid w:val="00570E0B"/>
    <w:rsid w:val="00571C01"/>
    <w:rsid w:val="00583382"/>
    <w:rsid w:val="005B3A2E"/>
    <w:rsid w:val="005D037F"/>
    <w:rsid w:val="005D132B"/>
    <w:rsid w:val="005E4663"/>
    <w:rsid w:val="006026E0"/>
    <w:rsid w:val="00603C5B"/>
    <w:rsid w:val="0062379E"/>
    <w:rsid w:val="00633DB1"/>
    <w:rsid w:val="006452CA"/>
    <w:rsid w:val="00656C7B"/>
    <w:rsid w:val="006645F8"/>
    <w:rsid w:val="006716DA"/>
    <w:rsid w:val="0067469E"/>
    <w:rsid w:val="00676D8E"/>
    <w:rsid w:val="00682831"/>
    <w:rsid w:val="006874F1"/>
    <w:rsid w:val="006931BD"/>
    <w:rsid w:val="00694B8C"/>
    <w:rsid w:val="006B0D7E"/>
    <w:rsid w:val="006B403B"/>
    <w:rsid w:val="006B7375"/>
    <w:rsid w:val="006E25B4"/>
    <w:rsid w:val="006E3B51"/>
    <w:rsid w:val="006F47FF"/>
    <w:rsid w:val="00706E19"/>
    <w:rsid w:val="00714F4A"/>
    <w:rsid w:val="00727913"/>
    <w:rsid w:val="00734B14"/>
    <w:rsid w:val="00735CF7"/>
    <w:rsid w:val="00743E7D"/>
    <w:rsid w:val="00753C08"/>
    <w:rsid w:val="0075501D"/>
    <w:rsid w:val="00773D3D"/>
    <w:rsid w:val="0079088C"/>
    <w:rsid w:val="00790CC2"/>
    <w:rsid w:val="00797BAD"/>
    <w:rsid w:val="007A5969"/>
    <w:rsid w:val="007B1E72"/>
    <w:rsid w:val="007B2C44"/>
    <w:rsid w:val="007B3CF6"/>
    <w:rsid w:val="007B5A10"/>
    <w:rsid w:val="007C19DE"/>
    <w:rsid w:val="007D0F44"/>
    <w:rsid w:val="00804178"/>
    <w:rsid w:val="008049DB"/>
    <w:rsid w:val="00810A5D"/>
    <w:rsid w:val="00811AFE"/>
    <w:rsid w:val="0081262E"/>
    <w:rsid w:val="00830D1B"/>
    <w:rsid w:val="00833520"/>
    <w:rsid w:val="00834C7A"/>
    <w:rsid w:val="008428F9"/>
    <w:rsid w:val="00860A7E"/>
    <w:rsid w:val="008712A9"/>
    <w:rsid w:val="00884455"/>
    <w:rsid w:val="008A4330"/>
    <w:rsid w:val="008A753C"/>
    <w:rsid w:val="008E037E"/>
    <w:rsid w:val="008E32A1"/>
    <w:rsid w:val="008F4081"/>
    <w:rsid w:val="008F7F6F"/>
    <w:rsid w:val="009033C3"/>
    <w:rsid w:val="00906EF0"/>
    <w:rsid w:val="00907410"/>
    <w:rsid w:val="00925534"/>
    <w:rsid w:val="00935EFE"/>
    <w:rsid w:val="009519C6"/>
    <w:rsid w:val="00960A22"/>
    <w:rsid w:val="00963F3A"/>
    <w:rsid w:val="00983244"/>
    <w:rsid w:val="00996B82"/>
    <w:rsid w:val="009A2060"/>
    <w:rsid w:val="009A3EE4"/>
    <w:rsid w:val="009A741F"/>
    <w:rsid w:val="009B2F12"/>
    <w:rsid w:val="009B7F4C"/>
    <w:rsid w:val="009C17DE"/>
    <w:rsid w:val="009C3E09"/>
    <w:rsid w:val="009D7454"/>
    <w:rsid w:val="009E3130"/>
    <w:rsid w:val="009F6C75"/>
    <w:rsid w:val="00A0185F"/>
    <w:rsid w:val="00A107F8"/>
    <w:rsid w:val="00A110BE"/>
    <w:rsid w:val="00A143AB"/>
    <w:rsid w:val="00A2075A"/>
    <w:rsid w:val="00A41CDB"/>
    <w:rsid w:val="00A43834"/>
    <w:rsid w:val="00A46999"/>
    <w:rsid w:val="00A609A2"/>
    <w:rsid w:val="00A64866"/>
    <w:rsid w:val="00A65782"/>
    <w:rsid w:val="00A71A13"/>
    <w:rsid w:val="00A8786F"/>
    <w:rsid w:val="00A917E3"/>
    <w:rsid w:val="00A92DE8"/>
    <w:rsid w:val="00A94352"/>
    <w:rsid w:val="00AD760A"/>
    <w:rsid w:val="00AE0226"/>
    <w:rsid w:val="00AE3DF6"/>
    <w:rsid w:val="00AF6CDE"/>
    <w:rsid w:val="00B47BAF"/>
    <w:rsid w:val="00B62A10"/>
    <w:rsid w:val="00B67B0F"/>
    <w:rsid w:val="00B7180D"/>
    <w:rsid w:val="00B7475A"/>
    <w:rsid w:val="00BA22B3"/>
    <w:rsid w:val="00BA3744"/>
    <w:rsid w:val="00BA4C9F"/>
    <w:rsid w:val="00BD2B25"/>
    <w:rsid w:val="00BE76B7"/>
    <w:rsid w:val="00BF01EB"/>
    <w:rsid w:val="00C035FA"/>
    <w:rsid w:val="00C10635"/>
    <w:rsid w:val="00C3039B"/>
    <w:rsid w:val="00C3205D"/>
    <w:rsid w:val="00C82D8F"/>
    <w:rsid w:val="00C9349E"/>
    <w:rsid w:val="00C9676C"/>
    <w:rsid w:val="00CA48B9"/>
    <w:rsid w:val="00CB4FD3"/>
    <w:rsid w:val="00CB6E1F"/>
    <w:rsid w:val="00CC630E"/>
    <w:rsid w:val="00CD1632"/>
    <w:rsid w:val="00CD261E"/>
    <w:rsid w:val="00CE304B"/>
    <w:rsid w:val="00CE49DE"/>
    <w:rsid w:val="00D134AB"/>
    <w:rsid w:val="00D17689"/>
    <w:rsid w:val="00D24D14"/>
    <w:rsid w:val="00D555E5"/>
    <w:rsid w:val="00D5775A"/>
    <w:rsid w:val="00D67D77"/>
    <w:rsid w:val="00D71F4D"/>
    <w:rsid w:val="00D7293A"/>
    <w:rsid w:val="00D72A95"/>
    <w:rsid w:val="00D75174"/>
    <w:rsid w:val="00D9207B"/>
    <w:rsid w:val="00D920A7"/>
    <w:rsid w:val="00D93E60"/>
    <w:rsid w:val="00DA07D5"/>
    <w:rsid w:val="00DB2A76"/>
    <w:rsid w:val="00DB6F86"/>
    <w:rsid w:val="00DD7EFF"/>
    <w:rsid w:val="00DE4419"/>
    <w:rsid w:val="00DF0D5A"/>
    <w:rsid w:val="00DF4178"/>
    <w:rsid w:val="00E178DA"/>
    <w:rsid w:val="00E17B0B"/>
    <w:rsid w:val="00E238C9"/>
    <w:rsid w:val="00E36E4B"/>
    <w:rsid w:val="00E4292E"/>
    <w:rsid w:val="00E64D53"/>
    <w:rsid w:val="00E75610"/>
    <w:rsid w:val="00EB1BAC"/>
    <w:rsid w:val="00ED41CC"/>
    <w:rsid w:val="00EE3C81"/>
    <w:rsid w:val="00EF6311"/>
    <w:rsid w:val="00F05241"/>
    <w:rsid w:val="00F054EC"/>
    <w:rsid w:val="00F109E7"/>
    <w:rsid w:val="00F1245E"/>
    <w:rsid w:val="00F150E1"/>
    <w:rsid w:val="00F24460"/>
    <w:rsid w:val="00F364F3"/>
    <w:rsid w:val="00F526D6"/>
    <w:rsid w:val="00F55E8C"/>
    <w:rsid w:val="00F56C43"/>
    <w:rsid w:val="00F7116C"/>
    <w:rsid w:val="00F772B5"/>
    <w:rsid w:val="00F775A1"/>
    <w:rsid w:val="00F80478"/>
    <w:rsid w:val="00F80759"/>
    <w:rsid w:val="00F80DB3"/>
    <w:rsid w:val="00F97E07"/>
    <w:rsid w:val="00FB24E4"/>
    <w:rsid w:val="00FB3F8D"/>
    <w:rsid w:val="00FB5F00"/>
    <w:rsid w:val="00FC1D45"/>
    <w:rsid w:val="00FF32A3"/>
    <w:rsid w:val="00FF4C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B0B"/>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qFormat/>
    <w:rsid w:val="00154BEB"/>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17B0B"/>
    <w:rPr>
      <w:color w:val="0000FF"/>
      <w:u w:val="single"/>
    </w:rPr>
  </w:style>
  <w:style w:type="character" w:customStyle="1" w:styleId="Ttulo2Car">
    <w:name w:val="Título 2 Car"/>
    <w:basedOn w:val="Fuentedeprrafopredeter"/>
    <w:link w:val="Ttulo2"/>
    <w:rsid w:val="00154BEB"/>
    <w:rPr>
      <w:rFonts w:ascii="Arial" w:eastAsia="Times New Roman" w:hAnsi="Arial" w:cs="Arial"/>
      <w:b/>
      <w:bCs/>
      <w:i/>
      <w:iCs/>
      <w:sz w:val="28"/>
      <w:szCs w:val="28"/>
      <w:lang w:val="es-ES" w:eastAsia="es-ES"/>
    </w:rPr>
  </w:style>
  <w:style w:type="paragraph" w:styleId="NormalWeb">
    <w:name w:val="Normal (Web)"/>
    <w:basedOn w:val="Normal"/>
    <w:rsid w:val="00154BEB"/>
    <w:pPr>
      <w:spacing w:before="100" w:beforeAutospacing="1" w:after="100" w:afterAutospacing="1"/>
    </w:pPr>
  </w:style>
  <w:style w:type="character" w:styleId="Textoennegrita">
    <w:name w:val="Strong"/>
    <w:basedOn w:val="Fuentedeprrafopredeter"/>
    <w:qFormat/>
    <w:rsid w:val="00154BEB"/>
    <w:rPr>
      <w:rFonts w:cs="Times New Roman"/>
      <w:b/>
      <w:bCs/>
    </w:rPr>
  </w:style>
  <w:style w:type="paragraph" w:styleId="Lista">
    <w:name w:val="List"/>
    <w:basedOn w:val="Normal"/>
    <w:rsid w:val="00154BEB"/>
    <w:pPr>
      <w:ind w:left="283" w:hanging="283"/>
    </w:pPr>
  </w:style>
  <w:style w:type="paragraph" w:styleId="Piedepgina">
    <w:name w:val="footer"/>
    <w:basedOn w:val="Normal"/>
    <w:link w:val="PiedepginaCar"/>
    <w:rsid w:val="00154BEB"/>
    <w:pPr>
      <w:tabs>
        <w:tab w:val="center" w:pos="4419"/>
        <w:tab w:val="right" w:pos="8838"/>
      </w:tabs>
    </w:pPr>
  </w:style>
  <w:style w:type="character" w:customStyle="1" w:styleId="PiedepginaCar">
    <w:name w:val="Pie de página Car"/>
    <w:basedOn w:val="Fuentedeprrafopredeter"/>
    <w:link w:val="Piedepgina"/>
    <w:rsid w:val="00154BEB"/>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154BEB"/>
    <w:pPr>
      <w:spacing w:after="120"/>
    </w:pPr>
  </w:style>
  <w:style w:type="character" w:customStyle="1" w:styleId="TextoindependienteCar">
    <w:name w:val="Texto independiente Car"/>
    <w:basedOn w:val="Fuentedeprrafopredeter"/>
    <w:link w:val="Textoindependiente"/>
    <w:rsid w:val="00154BEB"/>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rsid w:val="00154BEB"/>
    <w:pPr>
      <w:ind w:firstLine="210"/>
    </w:pPr>
  </w:style>
  <w:style w:type="character" w:customStyle="1" w:styleId="TextoindependienteprimerasangraCar">
    <w:name w:val="Texto independiente primera sangría Car"/>
    <w:basedOn w:val="TextoindependienteCar"/>
    <w:link w:val="Textoindependienteprimerasangra"/>
    <w:rsid w:val="00154BEB"/>
    <w:rPr>
      <w:rFonts w:ascii="Times New Roman" w:eastAsia="Times New Roman" w:hAnsi="Times New Roman" w:cs="Times New Roman"/>
      <w:sz w:val="24"/>
      <w:szCs w:val="24"/>
      <w:lang w:val="es-ES" w:eastAsia="es-ES"/>
    </w:rPr>
  </w:style>
  <w:style w:type="paragraph" w:customStyle="1" w:styleId="Infodocumentosadjuntos">
    <w:name w:val="Info documentos adjuntos"/>
    <w:basedOn w:val="Normal"/>
    <w:rsid w:val="00154BEB"/>
  </w:style>
  <w:style w:type="paragraph" w:customStyle="1" w:styleId="Default">
    <w:name w:val="Default"/>
    <w:rsid w:val="00154BEB"/>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Textodeglobo">
    <w:name w:val="Balloon Text"/>
    <w:basedOn w:val="Normal"/>
    <w:link w:val="TextodegloboCar"/>
    <w:uiPriority w:val="99"/>
    <w:semiHidden/>
    <w:unhideWhenUsed/>
    <w:rsid w:val="00154BEB"/>
    <w:rPr>
      <w:rFonts w:ascii="Tahoma" w:hAnsi="Tahoma" w:cs="Tahoma"/>
      <w:sz w:val="16"/>
      <w:szCs w:val="16"/>
    </w:rPr>
  </w:style>
  <w:style w:type="character" w:customStyle="1" w:styleId="TextodegloboCar">
    <w:name w:val="Texto de globo Car"/>
    <w:basedOn w:val="Fuentedeprrafopredeter"/>
    <w:link w:val="Textodeglobo"/>
    <w:uiPriority w:val="99"/>
    <w:semiHidden/>
    <w:rsid w:val="00154BEB"/>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7C19DE"/>
    <w:pPr>
      <w:tabs>
        <w:tab w:val="center" w:pos="4419"/>
        <w:tab w:val="right" w:pos="8838"/>
      </w:tabs>
    </w:pPr>
  </w:style>
  <w:style w:type="character" w:customStyle="1" w:styleId="EncabezadoCar">
    <w:name w:val="Encabezado Car"/>
    <w:basedOn w:val="Fuentedeprrafopredeter"/>
    <w:link w:val="Encabezado"/>
    <w:uiPriority w:val="99"/>
    <w:rsid w:val="007C19DE"/>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wmf"/><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Hoja1!$A$9</c:f>
              <c:strCache>
                <c:ptCount val="1"/>
                <c:pt idx="0">
                  <c:v>sitios</c:v>
                </c:pt>
              </c:strCache>
            </c:strRef>
          </c:tx>
          <c:invertIfNegative val="0"/>
          <c:val>
            <c:numRef>
              <c:f>Hoja1!$A$10:$A$14</c:f>
              <c:numCache>
                <c:formatCode>General</c:formatCode>
                <c:ptCount val="5"/>
                <c:pt idx="0">
                  <c:v>1</c:v>
                </c:pt>
                <c:pt idx="1">
                  <c:v>2</c:v>
                </c:pt>
                <c:pt idx="2">
                  <c:v>3</c:v>
                </c:pt>
                <c:pt idx="3">
                  <c:v>4</c:v>
                </c:pt>
                <c:pt idx="4">
                  <c:v>5</c:v>
                </c:pt>
              </c:numCache>
            </c:numRef>
          </c:val>
        </c:ser>
        <c:ser>
          <c:idx val="1"/>
          <c:order val="1"/>
          <c:tx>
            <c:strRef>
              <c:f>Hoja1!$B$9</c:f>
              <c:strCache>
                <c:ptCount val="1"/>
                <c:pt idx="0">
                  <c:v>Tecoma stans</c:v>
                </c:pt>
              </c:strCache>
            </c:strRef>
          </c:tx>
          <c:invertIfNegative val="0"/>
          <c:val>
            <c:numRef>
              <c:f>Hoja1!$B$10:$B$14</c:f>
              <c:numCache>
                <c:formatCode>General</c:formatCode>
                <c:ptCount val="5"/>
                <c:pt idx="0">
                  <c:v>33.5</c:v>
                </c:pt>
                <c:pt idx="1">
                  <c:v>24.1</c:v>
                </c:pt>
                <c:pt idx="2">
                  <c:v>12.3</c:v>
                </c:pt>
                <c:pt idx="3">
                  <c:v>11</c:v>
                </c:pt>
                <c:pt idx="4">
                  <c:v>3</c:v>
                </c:pt>
              </c:numCache>
            </c:numRef>
          </c:val>
        </c:ser>
        <c:ser>
          <c:idx val="2"/>
          <c:order val="2"/>
          <c:tx>
            <c:strRef>
              <c:f>Hoja1!$C$9</c:f>
              <c:strCache>
                <c:ptCount val="1"/>
                <c:pt idx="0">
                  <c:v>Allisum murale</c:v>
                </c:pt>
              </c:strCache>
            </c:strRef>
          </c:tx>
          <c:invertIfNegative val="0"/>
          <c:val>
            <c:numRef>
              <c:f>Hoja1!$C$10:$C$14</c:f>
              <c:numCache>
                <c:formatCode>General</c:formatCode>
                <c:ptCount val="5"/>
                <c:pt idx="0">
                  <c:v>97.5</c:v>
                </c:pt>
                <c:pt idx="1">
                  <c:v>67.8</c:v>
                </c:pt>
                <c:pt idx="2">
                  <c:v>55.6</c:v>
                </c:pt>
                <c:pt idx="3">
                  <c:v>31.1</c:v>
                </c:pt>
                <c:pt idx="4">
                  <c:v>2</c:v>
                </c:pt>
              </c:numCache>
            </c:numRef>
          </c:val>
        </c:ser>
        <c:ser>
          <c:idx val="3"/>
          <c:order val="3"/>
          <c:tx>
            <c:strRef>
              <c:f>Hoja1!$D$9</c:f>
              <c:strCache>
                <c:ptCount val="1"/>
                <c:pt idx="0">
                  <c:v>Nicotiana glauca</c:v>
                </c:pt>
              </c:strCache>
            </c:strRef>
          </c:tx>
          <c:invertIfNegative val="0"/>
          <c:val>
            <c:numRef>
              <c:f>Hoja1!$D$10:$D$14</c:f>
              <c:numCache>
                <c:formatCode>General</c:formatCode>
                <c:ptCount val="5"/>
                <c:pt idx="0">
                  <c:v>12.3</c:v>
                </c:pt>
                <c:pt idx="1">
                  <c:v>12.1</c:v>
                </c:pt>
                <c:pt idx="2">
                  <c:v>6.5</c:v>
                </c:pt>
                <c:pt idx="3">
                  <c:v>4.0999999999999996</c:v>
                </c:pt>
                <c:pt idx="4">
                  <c:v>1</c:v>
                </c:pt>
              </c:numCache>
            </c:numRef>
          </c:val>
        </c:ser>
        <c:dLbls>
          <c:showLegendKey val="0"/>
          <c:showVal val="0"/>
          <c:showCatName val="0"/>
          <c:showSerName val="0"/>
          <c:showPercent val="0"/>
          <c:showBubbleSize val="0"/>
        </c:dLbls>
        <c:gapWidth val="300"/>
        <c:axId val="57530624"/>
        <c:axId val="57534720"/>
      </c:barChart>
      <c:catAx>
        <c:axId val="57530624"/>
        <c:scaling>
          <c:orientation val="minMax"/>
        </c:scaling>
        <c:delete val="0"/>
        <c:axPos val="b"/>
        <c:title>
          <c:tx>
            <c:rich>
              <a:bodyPr/>
              <a:lstStyle/>
              <a:p>
                <a:pPr>
                  <a:defRPr sz="500" b="0">
                    <a:latin typeface="Arial" pitchFamily="34" charset="0"/>
                    <a:cs typeface="Arial" pitchFamily="34" charset="0"/>
                  </a:defRPr>
                </a:pPr>
                <a:r>
                  <a:rPr lang="es-MX" sz="500" b="0">
                    <a:latin typeface="Arial" pitchFamily="34" charset="0"/>
                    <a:cs typeface="Arial" pitchFamily="34" charset="0"/>
                  </a:rPr>
                  <a:t>Sitios de muestreo</a:t>
                </a:r>
              </a:p>
            </c:rich>
          </c:tx>
          <c:layout>
            <c:manualLayout>
              <c:xMode val="edge"/>
              <c:yMode val="edge"/>
              <c:x val="0.32908044389188207"/>
              <c:y val="0.85397825271841044"/>
            </c:manualLayout>
          </c:layout>
          <c:overlay val="0"/>
        </c:title>
        <c:majorTickMark val="none"/>
        <c:minorTickMark val="none"/>
        <c:tickLblPos val="nextTo"/>
        <c:crossAx val="57534720"/>
        <c:crosses val="autoZero"/>
        <c:auto val="1"/>
        <c:lblAlgn val="ctr"/>
        <c:lblOffset val="100"/>
        <c:noMultiLvlLbl val="0"/>
      </c:catAx>
      <c:valAx>
        <c:axId val="57534720"/>
        <c:scaling>
          <c:orientation val="minMax"/>
        </c:scaling>
        <c:delete val="0"/>
        <c:axPos val="l"/>
        <c:title>
          <c:tx>
            <c:rich>
              <a:bodyPr/>
              <a:lstStyle/>
              <a:p>
                <a:pPr>
                  <a:defRPr sz="700">
                    <a:latin typeface="Arial" pitchFamily="34" charset="0"/>
                    <a:cs typeface="Arial" pitchFamily="34" charset="0"/>
                  </a:defRPr>
                </a:pPr>
                <a:r>
                  <a:rPr lang="en-US" sz="700">
                    <a:latin typeface="Arial" pitchFamily="34" charset="0"/>
                    <a:cs typeface="Arial" pitchFamily="34" charset="0"/>
                  </a:rPr>
                  <a:t>mg/kg Cadmio</a:t>
                </a:r>
              </a:p>
            </c:rich>
          </c:tx>
          <c:overlay val="0"/>
        </c:title>
        <c:numFmt formatCode="General" sourceLinked="1"/>
        <c:majorTickMark val="out"/>
        <c:minorTickMark val="none"/>
        <c:tickLblPos val="nextTo"/>
        <c:txPr>
          <a:bodyPr/>
          <a:lstStyle/>
          <a:p>
            <a:pPr>
              <a:defRPr sz="500">
                <a:latin typeface="Arial" pitchFamily="34" charset="0"/>
                <a:cs typeface="Arial" pitchFamily="34" charset="0"/>
              </a:defRPr>
            </a:pPr>
            <a:endParaRPr lang="es-MX"/>
          </a:p>
        </c:txPr>
        <c:crossAx val="57530624"/>
        <c:crosses val="autoZero"/>
        <c:crossBetween val="between"/>
      </c:valAx>
    </c:plotArea>
    <c:legend>
      <c:legendPos val="r"/>
      <c:overlay val="0"/>
      <c:txPr>
        <a:bodyPr/>
        <a:lstStyle/>
        <a:p>
          <a:pPr>
            <a:defRPr sz="600"/>
          </a:pPr>
          <a:endParaRPr lang="es-MX"/>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Hoja1!$A$2</c:f>
              <c:strCache>
                <c:ptCount val="1"/>
                <c:pt idx="0">
                  <c:v>sitios</c:v>
                </c:pt>
              </c:strCache>
            </c:strRef>
          </c:tx>
          <c:invertIfNegative val="0"/>
          <c:val>
            <c:numRef>
              <c:f>Hoja1!$A$3:$A$7</c:f>
              <c:numCache>
                <c:formatCode>General</c:formatCode>
                <c:ptCount val="5"/>
                <c:pt idx="0">
                  <c:v>1</c:v>
                </c:pt>
                <c:pt idx="1">
                  <c:v>2</c:v>
                </c:pt>
                <c:pt idx="2">
                  <c:v>3</c:v>
                </c:pt>
                <c:pt idx="3">
                  <c:v>4</c:v>
                </c:pt>
                <c:pt idx="4">
                  <c:v>5</c:v>
                </c:pt>
              </c:numCache>
            </c:numRef>
          </c:val>
        </c:ser>
        <c:ser>
          <c:idx val="1"/>
          <c:order val="1"/>
          <c:tx>
            <c:strRef>
              <c:f>Hoja1!$B$2</c:f>
              <c:strCache>
                <c:ptCount val="1"/>
                <c:pt idx="0">
                  <c:v>Tecoma stans</c:v>
                </c:pt>
              </c:strCache>
            </c:strRef>
          </c:tx>
          <c:invertIfNegative val="0"/>
          <c:val>
            <c:numRef>
              <c:f>Hoja1!$B$3:$B$7</c:f>
              <c:numCache>
                <c:formatCode>General</c:formatCode>
                <c:ptCount val="5"/>
                <c:pt idx="0">
                  <c:v>240</c:v>
                </c:pt>
                <c:pt idx="1">
                  <c:v>120</c:v>
                </c:pt>
                <c:pt idx="2">
                  <c:v>20</c:v>
                </c:pt>
                <c:pt idx="3">
                  <c:v>14.7</c:v>
                </c:pt>
                <c:pt idx="4">
                  <c:v>6.5</c:v>
                </c:pt>
              </c:numCache>
            </c:numRef>
          </c:val>
        </c:ser>
        <c:ser>
          <c:idx val="2"/>
          <c:order val="2"/>
          <c:tx>
            <c:strRef>
              <c:f>Hoja1!$C$2</c:f>
              <c:strCache>
                <c:ptCount val="1"/>
                <c:pt idx="0">
                  <c:v>Allisum murale</c:v>
                </c:pt>
              </c:strCache>
            </c:strRef>
          </c:tx>
          <c:invertIfNegative val="0"/>
          <c:val>
            <c:numRef>
              <c:f>Hoja1!$C$3:$C$7</c:f>
              <c:numCache>
                <c:formatCode>General</c:formatCode>
                <c:ptCount val="5"/>
                <c:pt idx="0">
                  <c:v>394</c:v>
                </c:pt>
                <c:pt idx="1">
                  <c:v>214</c:v>
                </c:pt>
                <c:pt idx="2">
                  <c:v>120</c:v>
                </c:pt>
                <c:pt idx="3">
                  <c:v>65.400000000000006</c:v>
                </c:pt>
                <c:pt idx="4">
                  <c:v>20.3</c:v>
                </c:pt>
              </c:numCache>
            </c:numRef>
          </c:val>
        </c:ser>
        <c:ser>
          <c:idx val="3"/>
          <c:order val="3"/>
          <c:tx>
            <c:strRef>
              <c:f>Hoja1!$D$2</c:f>
              <c:strCache>
                <c:ptCount val="1"/>
                <c:pt idx="0">
                  <c:v>Nicotiana glauca</c:v>
                </c:pt>
              </c:strCache>
            </c:strRef>
          </c:tx>
          <c:invertIfNegative val="0"/>
          <c:val>
            <c:numRef>
              <c:f>Hoja1!$D$3:$D$7</c:f>
              <c:numCache>
                <c:formatCode>General</c:formatCode>
                <c:ptCount val="5"/>
                <c:pt idx="0">
                  <c:v>580</c:v>
                </c:pt>
                <c:pt idx="1">
                  <c:v>368</c:v>
                </c:pt>
                <c:pt idx="2">
                  <c:v>215</c:v>
                </c:pt>
                <c:pt idx="3">
                  <c:v>30</c:v>
                </c:pt>
                <c:pt idx="4">
                  <c:v>5</c:v>
                </c:pt>
              </c:numCache>
            </c:numRef>
          </c:val>
        </c:ser>
        <c:dLbls>
          <c:showLegendKey val="0"/>
          <c:showVal val="0"/>
          <c:showCatName val="0"/>
          <c:showSerName val="0"/>
          <c:showPercent val="0"/>
          <c:showBubbleSize val="0"/>
        </c:dLbls>
        <c:gapWidth val="300"/>
        <c:axId val="85910656"/>
        <c:axId val="131846528"/>
      </c:barChart>
      <c:catAx>
        <c:axId val="85910656"/>
        <c:scaling>
          <c:orientation val="minMax"/>
        </c:scaling>
        <c:delete val="0"/>
        <c:axPos val="b"/>
        <c:title>
          <c:tx>
            <c:rich>
              <a:bodyPr/>
              <a:lstStyle/>
              <a:p>
                <a:pPr>
                  <a:defRPr sz="500" b="0">
                    <a:latin typeface="Arial" pitchFamily="34" charset="0"/>
                    <a:cs typeface="Arial" pitchFamily="34" charset="0"/>
                  </a:defRPr>
                </a:pPr>
                <a:r>
                  <a:rPr lang="es-MX" sz="500" b="0">
                    <a:latin typeface="Arial" pitchFamily="34" charset="0"/>
                    <a:cs typeface="Arial" pitchFamily="34" charset="0"/>
                  </a:rPr>
                  <a:t>Sitios de muestreo</a:t>
                </a:r>
              </a:p>
            </c:rich>
          </c:tx>
          <c:overlay val="0"/>
        </c:title>
        <c:majorTickMark val="none"/>
        <c:minorTickMark val="none"/>
        <c:tickLblPos val="nextTo"/>
        <c:crossAx val="131846528"/>
        <c:crosses val="autoZero"/>
        <c:auto val="1"/>
        <c:lblAlgn val="ctr"/>
        <c:lblOffset val="100"/>
        <c:noMultiLvlLbl val="0"/>
      </c:catAx>
      <c:valAx>
        <c:axId val="131846528"/>
        <c:scaling>
          <c:orientation val="minMax"/>
        </c:scaling>
        <c:delete val="0"/>
        <c:axPos val="l"/>
        <c:title>
          <c:tx>
            <c:rich>
              <a:bodyPr/>
              <a:lstStyle/>
              <a:p>
                <a:pPr>
                  <a:defRPr sz="800" b="0"/>
                </a:pPr>
                <a:r>
                  <a:rPr lang="en-US" sz="800" b="0"/>
                  <a:t>mg/kg de Plomo</a:t>
                </a:r>
              </a:p>
            </c:rich>
          </c:tx>
          <c:overlay val="0"/>
        </c:title>
        <c:numFmt formatCode="General" sourceLinked="1"/>
        <c:majorTickMark val="out"/>
        <c:minorTickMark val="none"/>
        <c:tickLblPos val="nextTo"/>
        <c:txPr>
          <a:bodyPr/>
          <a:lstStyle/>
          <a:p>
            <a:pPr>
              <a:defRPr sz="500">
                <a:latin typeface="Arial" pitchFamily="34" charset="0"/>
                <a:cs typeface="Arial" pitchFamily="34" charset="0"/>
              </a:defRPr>
            </a:pPr>
            <a:endParaRPr lang="es-MX"/>
          </a:p>
        </c:txPr>
        <c:crossAx val="85910656"/>
        <c:crosses val="autoZero"/>
        <c:crossBetween val="between"/>
      </c:valAx>
    </c:plotArea>
    <c:legend>
      <c:legendPos val="r"/>
      <c:overlay val="0"/>
      <c:txPr>
        <a:bodyPr/>
        <a:lstStyle/>
        <a:p>
          <a:pPr>
            <a:defRPr sz="600">
              <a:latin typeface="Arial" pitchFamily="34" charset="0"/>
              <a:cs typeface="Arial" pitchFamily="34" charset="0"/>
            </a:defRPr>
          </a:pPr>
          <a:endParaRPr lang="es-MX"/>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E7CD55-4524-4EA0-A2A9-FEF68A30E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1737</Words>
  <Characters>9557</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MIGUEL_RICO</dc:creator>
  <cp:lastModifiedBy>HP</cp:lastModifiedBy>
  <cp:revision>3</cp:revision>
  <cp:lastPrinted>2015-04-14T19:10:00Z</cp:lastPrinted>
  <dcterms:created xsi:type="dcterms:W3CDTF">2015-04-14T20:17:00Z</dcterms:created>
  <dcterms:modified xsi:type="dcterms:W3CDTF">2015-04-29T04:11:00Z</dcterms:modified>
</cp:coreProperties>
</file>