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67D" w:rsidRDefault="0097467D" w:rsidP="00546DE4">
      <w:pPr>
        <w:pStyle w:val="Textoindependiente"/>
        <w:jc w:val="right"/>
        <w:rPr>
          <w:rFonts w:ascii="Arial" w:hAnsi="Arial" w:cs="Arial"/>
          <w:sz w:val="20"/>
        </w:rPr>
      </w:pPr>
    </w:p>
    <w:p w:rsidR="0097467D" w:rsidRPr="00C97046" w:rsidRDefault="0097467D" w:rsidP="00546DE4">
      <w:pPr>
        <w:pStyle w:val="Textoindependiente"/>
        <w:jc w:val="right"/>
        <w:rPr>
          <w:rFonts w:ascii="Arial" w:hAnsi="Arial" w:cs="Arial"/>
          <w:sz w:val="20"/>
        </w:rPr>
      </w:pPr>
    </w:p>
    <w:p w:rsidR="005E5FAE" w:rsidRPr="00C97046" w:rsidRDefault="005E5FAE" w:rsidP="00546DE4">
      <w:pPr>
        <w:pStyle w:val="Textoindependiente"/>
        <w:ind w:left="567" w:hanging="567"/>
        <w:jc w:val="right"/>
        <w:rPr>
          <w:rFonts w:ascii="Arial" w:hAnsi="Arial" w:cs="Arial"/>
          <w:sz w:val="20"/>
        </w:rPr>
      </w:pPr>
    </w:p>
    <w:p w:rsidR="00855243" w:rsidRPr="00C97046" w:rsidRDefault="002706F9" w:rsidP="008A4C3F">
      <w:pPr>
        <w:pStyle w:val="BodyofPaper"/>
        <w:jc w:val="center"/>
        <w:rPr>
          <w:rFonts w:ascii="Arial" w:hAnsi="Arial" w:cs="Arial"/>
          <w:b/>
          <w:lang w:val="es-ES"/>
        </w:rPr>
      </w:pPr>
      <w:r>
        <w:rPr>
          <w:rFonts w:ascii="Arial" w:hAnsi="Arial" w:cs="Arial"/>
          <w:b/>
          <w:bCs/>
          <w:color w:val="000000"/>
          <w:lang w:val="es-ES_tradnl"/>
        </w:rPr>
        <w:t xml:space="preserve">DETERMINACIÓN DE LOS ASPECTOS VOCACIONALES CAUSANTES DE </w:t>
      </w:r>
      <w:r w:rsidRPr="00046252">
        <w:rPr>
          <w:rFonts w:ascii="Arial" w:hAnsi="Arial" w:cs="Arial"/>
          <w:b/>
          <w:bCs/>
          <w:color w:val="000000"/>
          <w:lang w:val="es-ES_tradnl"/>
        </w:rPr>
        <w:t xml:space="preserve">DESERCIÓN ESCOLAR EN </w:t>
      </w:r>
      <w:r>
        <w:rPr>
          <w:rFonts w:ascii="Arial" w:hAnsi="Arial" w:cs="Arial"/>
          <w:b/>
          <w:bCs/>
          <w:color w:val="000000"/>
          <w:lang w:val="es-ES_tradnl"/>
        </w:rPr>
        <w:t>LA UNIDAD PROFESIONAL INTERDISCIPLINARIA DE INGENIERÍA CAMPUS GUANAJUATO</w:t>
      </w:r>
      <w:r w:rsidRPr="00C97046">
        <w:rPr>
          <w:rFonts w:ascii="Arial" w:hAnsi="Arial" w:cs="Arial"/>
          <w:b/>
          <w:lang w:val="es-ES"/>
        </w:rPr>
        <w:t xml:space="preserve"> </w:t>
      </w:r>
      <w:r w:rsidR="00367CC2" w:rsidRPr="00C97046">
        <w:rPr>
          <w:rFonts w:ascii="Arial" w:hAnsi="Arial" w:cs="Arial"/>
          <w:b/>
          <w:lang w:val="es-ES"/>
        </w:rPr>
        <w:t>TÍ</w:t>
      </w:r>
      <w:r w:rsidR="00644E11" w:rsidRPr="00C97046">
        <w:rPr>
          <w:rFonts w:ascii="Arial" w:hAnsi="Arial" w:cs="Arial"/>
          <w:b/>
          <w:lang w:val="es-ES"/>
        </w:rPr>
        <w:t>TULO (</w:t>
      </w:r>
      <w:r w:rsidR="00C97046">
        <w:rPr>
          <w:rFonts w:ascii="Arial" w:hAnsi="Arial" w:cs="Arial"/>
          <w:b/>
          <w:lang w:val="es-ES"/>
        </w:rPr>
        <w:t>ARIAL</w:t>
      </w:r>
      <w:r w:rsidR="009110E4">
        <w:rPr>
          <w:rFonts w:ascii="Arial" w:hAnsi="Arial" w:cs="Arial"/>
          <w:b/>
          <w:lang w:val="es-ES"/>
        </w:rPr>
        <w:t>, bold, 10</w:t>
      </w:r>
      <w:r w:rsidR="005E5FAE" w:rsidRPr="00C97046">
        <w:rPr>
          <w:rFonts w:ascii="Arial" w:hAnsi="Arial" w:cs="Arial"/>
          <w:b/>
          <w:lang w:val="es-ES"/>
        </w:rPr>
        <w:t xml:space="preserve"> pt</w:t>
      </w:r>
      <w:r w:rsidR="00590243">
        <w:rPr>
          <w:rFonts w:ascii="Arial" w:hAnsi="Arial" w:cs="Arial"/>
          <w:b/>
          <w:lang w:val="es-ES"/>
        </w:rPr>
        <w:t>s</w:t>
      </w:r>
      <w:r w:rsidR="005E5FAE" w:rsidRPr="00C97046">
        <w:rPr>
          <w:rFonts w:ascii="Arial" w:hAnsi="Arial" w:cs="Arial"/>
          <w:b/>
          <w:lang w:val="es-ES"/>
        </w:rPr>
        <w:t>, centrado)</w:t>
      </w:r>
    </w:p>
    <w:p w:rsidR="005E5FAE" w:rsidRPr="00C97046" w:rsidRDefault="005E5FAE" w:rsidP="005E5FAE">
      <w:pPr>
        <w:pStyle w:val="BodyofPaper"/>
        <w:jc w:val="right"/>
        <w:rPr>
          <w:rFonts w:ascii="Arial" w:hAnsi="Arial" w:cs="Arial"/>
          <w:lang w:val="it-IT"/>
        </w:rPr>
      </w:pPr>
    </w:p>
    <w:p w:rsidR="00447213" w:rsidRPr="00447213" w:rsidRDefault="00DC6E16" w:rsidP="00447213">
      <w:pPr>
        <w:jc w:val="center"/>
        <w:rPr>
          <w:rFonts w:ascii="Arial" w:hAnsi="Arial" w:cs="Arial"/>
          <w:bCs/>
          <w:sz w:val="20"/>
          <w:szCs w:val="20"/>
          <w:lang w:val="es-ES"/>
        </w:rPr>
      </w:pPr>
      <w:r>
        <w:rPr>
          <w:rFonts w:ascii="Arial" w:hAnsi="Arial" w:cs="Arial"/>
          <w:color w:val="000000"/>
          <w:sz w:val="20"/>
          <w:szCs w:val="20"/>
          <w:lang w:val="es-ES_tradnl"/>
        </w:rPr>
        <w:t>Yazpik</w:t>
      </w:r>
      <w:r w:rsidR="002706F9">
        <w:rPr>
          <w:rFonts w:ascii="Arial" w:hAnsi="Arial" w:cs="Arial"/>
          <w:color w:val="000000"/>
          <w:sz w:val="20"/>
          <w:szCs w:val="20"/>
          <w:lang w:val="es-ES_tradnl"/>
        </w:rPr>
        <w:t xml:space="preserve"> H</w:t>
      </w:r>
      <w:r w:rsidR="002706F9" w:rsidRPr="00046252">
        <w:rPr>
          <w:rFonts w:ascii="Arial" w:hAnsi="Arial" w:cs="Arial"/>
          <w:color w:val="000000"/>
          <w:sz w:val="20"/>
          <w:szCs w:val="20"/>
          <w:lang w:val="es-ES_tradnl"/>
        </w:rPr>
        <w:t>ernández</w:t>
      </w:r>
      <w:r w:rsidR="000F21AD" w:rsidRPr="00447213">
        <w:rPr>
          <w:rFonts w:ascii="Arial" w:hAnsi="Arial" w:cs="Arial"/>
          <w:sz w:val="20"/>
          <w:szCs w:val="20"/>
          <w:vertAlign w:val="superscript"/>
          <w:lang w:val="es-ES"/>
        </w:rPr>
        <w:t>a</w:t>
      </w:r>
      <w:r w:rsidR="002706F9" w:rsidRPr="00046252">
        <w:rPr>
          <w:rFonts w:ascii="Arial" w:hAnsi="Arial" w:cs="Arial"/>
          <w:color w:val="000000"/>
          <w:sz w:val="20"/>
          <w:szCs w:val="20"/>
          <w:lang w:val="es-ES_tradnl"/>
        </w:rPr>
        <w:t>, Angélica Beatriz Raya</w:t>
      </w:r>
      <w:r w:rsidR="002706F9">
        <w:rPr>
          <w:rFonts w:ascii="Arial" w:hAnsi="Arial" w:cs="Arial"/>
          <w:color w:val="000000"/>
          <w:sz w:val="20"/>
          <w:szCs w:val="20"/>
          <w:lang w:val="es-ES_tradnl"/>
        </w:rPr>
        <w:t xml:space="preserve"> Rangel</w:t>
      </w:r>
      <w:r w:rsidR="002706F9" w:rsidRPr="00447213">
        <w:rPr>
          <w:rFonts w:ascii="Arial" w:hAnsi="Arial" w:cs="Arial"/>
          <w:sz w:val="20"/>
          <w:szCs w:val="20"/>
          <w:vertAlign w:val="superscript"/>
          <w:lang w:val="es-ES"/>
        </w:rPr>
        <w:t>a</w:t>
      </w:r>
      <w:r w:rsidR="002706F9">
        <w:rPr>
          <w:rFonts w:ascii="Arial" w:hAnsi="Arial" w:cs="Arial"/>
          <w:color w:val="000000"/>
          <w:sz w:val="20"/>
          <w:szCs w:val="20"/>
          <w:lang w:val="es-ES_tradnl"/>
        </w:rPr>
        <w:t>,</w:t>
      </w:r>
      <w:r w:rsidR="002706F9" w:rsidRPr="00046252">
        <w:rPr>
          <w:rFonts w:ascii="Arial" w:hAnsi="Arial" w:cs="Arial"/>
          <w:color w:val="000000"/>
          <w:sz w:val="20"/>
          <w:szCs w:val="20"/>
          <w:lang w:val="es-ES_tradnl"/>
        </w:rPr>
        <w:t xml:space="preserve"> María Eugenia Santana</w:t>
      </w:r>
      <w:r w:rsidR="002706F9" w:rsidRPr="00447213">
        <w:rPr>
          <w:rFonts w:ascii="Arial" w:hAnsi="Arial" w:cs="Arial"/>
          <w:sz w:val="20"/>
          <w:szCs w:val="20"/>
          <w:vertAlign w:val="superscript"/>
          <w:lang w:val="es-ES"/>
        </w:rPr>
        <w:t>a</w:t>
      </w:r>
    </w:p>
    <w:p w:rsidR="005E5FAE" w:rsidRPr="00C97046" w:rsidRDefault="005E5FAE" w:rsidP="005E5FAE">
      <w:pPr>
        <w:ind w:left="567"/>
        <w:jc w:val="right"/>
        <w:rPr>
          <w:rFonts w:ascii="Arial" w:hAnsi="Arial" w:cs="Arial"/>
          <w:sz w:val="20"/>
          <w:szCs w:val="20"/>
          <w:lang w:val="it-IT"/>
        </w:rPr>
      </w:pPr>
    </w:p>
    <w:p w:rsidR="005E5FAE" w:rsidRPr="00447213" w:rsidRDefault="002706F9" w:rsidP="005E5FAE">
      <w:pPr>
        <w:tabs>
          <w:tab w:val="center" w:pos="4702"/>
          <w:tab w:val="left" w:pos="6603"/>
        </w:tabs>
        <w:jc w:val="both"/>
        <w:rPr>
          <w:rFonts w:ascii="Arial" w:hAnsi="Arial" w:cs="Arial"/>
          <w:sz w:val="20"/>
          <w:szCs w:val="20"/>
          <w:lang w:val="es-ES"/>
        </w:rPr>
      </w:pPr>
      <w:r w:rsidRPr="00447213">
        <w:rPr>
          <w:rFonts w:ascii="Arial" w:hAnsi="Arial" w:cs="Arial"/>
          <w:sz w:val="20"/>
          <w:szCs w:val="20"/>
          <w:vertAlign w:val="superscript"/>
          <w:lang w:val="es-ES"/>
        </w:rPr>
        <w:t>a</w:t>
      </w:r>
      <w:r>
        <w:rPr>
          <w:rFonts w:ascii="Arial" w:hAnsi="Arial" w:cs="Arial"/>
          <w:sz w:val="20"/>
          <w:szCs w:val="20"/>
          <w:lang w:val="es-ES"/>
        </w:rPr>
        <w:t xml:space="preserve">Unidad Profesional Interdisciplinaria de Ingeniería Campus Guanajuato del IPN., </w:t>
      </w:r>
      <w:hyperlink r:id="rId9" w:history="1">
        <w:r w:rsidRPr="00EF2548">
          <w:rPr>
            <w:rStyle w:val="Hipervnculo"/>
            <w:rFonts w:ascii="Arial" w:hAnsi="Arial" w:cs="Arial"/>
            <w:sz w:val="20"/>
            <w:szCs w:val="20"/>
            <w:lang w:val="es-ES"/>
          </w:rPr>
          <w:t>yhernandezv@ipn.mx</w:t>
        </w:r>
      </w:hyperlink>
    </w:p>
    <w:p w:rsidR="005E5FAE" w:rsidRDefault="005E5FAE" w:rsidP="005E5FAE">
      <w:pPr>
        <w:pStyle w:val="BodyofPaper"/>
        <w:jc w:val="right"/>
        <w:rPr>
          <w:rFonts w:ascii="Arial" w:hAnsi="Arial" w:cs="Arial"/>
          <w:lang w:val="es-MX"/>
        </w:rPr>
      </w:pPr>
    </w:p>
    <w:p w:rsidR="00D01985" w:rsidRPr="00C97046" w:rsidRDefault="00D01985" w:rsidP="005E5FAE">
      <w:pPr>
        <w:pStyle w:val="BodyofPaper"/>
        <w:jc w:val="right"/>
        <w:rPr>
          <w:rFonts w:ascii="Arial" w:hAnsi="Arial" w:cs="Arial"/>
          <w:lang w:val="es-MX"/>
        </w:rPr>
      </w:pPr>
    </w:p>
    <w:p w:rsidR="002706F9" w:rsidRDefault="005E5FAE" w:rsidP="005E5FAE">
      <w:pPr>
        <w:pStyle w:val="PrincipalHding"/>
        <w:jc w:val="both"/>
        <w:rPr>
          <w:rFonts w:ascii="Arial" w:hAnsi="Arial" w:cs="Arial"/>
          <w:sz w:val="20"/>
          <w:lang w:val="es-ES"/>
        </w:rPr>
      </w:pPr>
      <w:r w:rsidRPr="00C97046">
        <w:rPr>
          <w:rFonts w:ascii="Arial" w:hAnsi="Arial" w:cs="Arial"/>
          <w:sz w:val="20"/>
          <w:lang w:val="es-ES"/>
        </w:rPr>
        <w:t xml:space="preserve">ResumEn </w:t>
      </w:r>
    </w:p>
    <w:p w:rsidR="002706F9" w:rsidRPr="002706F9" w:rsidRDefault="002706F9" w:rsidP="005E5FAE">
      <w:pPr>
        <w:pStyle w:val="PrincipalHding"/>
        <w:jc w:val="both"/>
        <w:rPr>
          <w:rFonts w:ascii="Arial" w:hAnsi="Arial" w:cs="Arial"/>
          <w:b w:val="0"/>
          <w:sz w:val="20"/>
          <w:lang w:val="es-ES"/>
        </w:rPr>
      </w:pPr>
    </w:p>
    <w:p w:rsidR="002706F9" w:rsidRDefault="002706F9" w:rsidP="002706F9">
      <w:pPr>
        <w:pStyle w:val="NormalWeb"/>
        <w:spacing w:before="0" w:beforeAutospacing="0" w:after="0" w:afterAutospacing="0"/>
        <w:jc w:val="both"/>
        <w:rPr>
          <w:rFonts w:ascii="Arial" w:hAnsi="Arial" w:cs="Arial"/>
          <w:color w:val="000000"/>
          <w:sz w:val="20"/>
          <w:szCs w:val="20"/>
        </w:rPr>
      </w:pPr>
      <w:r w:rsidRPr="00C70162">
        <w:rPr>
          <w:rFonts w:ascii="Arial" w:hAnsi="Arial" w:cs="Arial"/>
          <w:color w:val="000000"/>
          <w:sz w:val="20"/>
          <w:szCs w:val="20"/>
        </w:rPr>
        <w:t xml:space="preserve">La deserción universitaria y el </w:t>
      </w:r>
      <w:r>
        <w:rPr>
          <w:rFonts w:ascii="Arial" w:hAnsi="Arial" w:cs="Arial"/>
          <w:color w:val="000000"/>
          <w:sz w:val="20"/>
          <w:szCs w:val="20"/>
        </w:rPr>
        <w:t>rezago educativo</w:t>
      </w:r>
      <w:r w:rsidRPr="00C70162">
        <w:rPr>
          <w:rFonts w:ascii="Arial" w:hAnsi="Arial" w:cs="Arial"/>
          <w:color w:val="000000"/>
          <w:sz w:val="20"/>
          <w:szCs w:val="20"/>
        </w:rPr>
        <w:t xml:space="preserve"> son dos problemas de alcance</w:t>
      </w:r>
      <w:r>
        <w:rPr>
          <w:rFonts w:ascii="Arial" w:hAnsi="Arial" w:cs="Arial"/>
          <w:color w:val="000000"/>
          <w:sz w:val="20"/>
          <w:szCs w:val="20"/>
        </w:rPr>
        <w:t xml:space="preserve"> </w:t>
      </w:r>
      <w:r w:rsidRPr="00C70162">
        <w:rPr>
          <w:rFonts w:ascii="Arial" w:hAnsi="Arial" w:cs="Arial"/>
          <w:color w:val="000000"/>
          <w:sz w:val="20"/>
          <w:szCs w:val="20"/>
        </w:rPr>
        <w:t>internacional. En Europa, los bajos rendimientos académicos abundan y escasean los</w:t>
      </w:r>
      <w:r>
        <w:rPr>
          <w:rFonts w:ascii="Arial" w:hAnsi="Arial" w:cs="Arial"/>
          <w:color w:val="000000"/>
          <w:sz w:val="20"/>
          <w:szCs w:val="20"/>
        </w:rPr>
        <w:t xml:space="preserve"> </w:t>
      </w:r>
      <w:r w:rsidRPr="00C70162">
        <w:rPr>
          <w:rFonts w:ascii="Arial" w:hAnsi="Arial" w:cs="Arial"/>
          <w:color w:val="000000"/>
          <w:sz w:val="20"/>
          <w:szCs w:val="20"/>
        </w:rPr>
        <w:t>estudiantes que cursan sus estudios y aprueban las asignaturas en los períodos</w:t>
      </w:r>
      <w:r>
        <w:rPr>
          <w:rFonts w:ascii="Arial" w:hAnsi="Arial" w:cs="Arial"/>
          <w:color w:val="000000"/>
          <w:sz w:val="20"/>
          <w:szCs w:val="20"/>
        </w:rPr>
        <w:t xml:space="preserve"> </w:t>
      </w:r>
      <w:r w:rsidRPr="00C70162">
        <w:rPr>
          <w:rFonts w:ascii="Arial" w:hAnsi="Arial" w:cs="Arial"/>
          <w:color w:val="000000"/>
          <w:sz w:val="20"/>
          <w:szCs w:val="20"/>
        </w:rPr>
        <w:t>establecidos.</w:t>
      </w:r>
      <w:r>
        <w:rPr>
          <w:rFonts w:ascii="Arial" w:hAnsi="Arial" w:cs="Arial"/>
          <w:color w:val="000000"/>
          <w:sz w:val="20"/>
          <w:szCs w:val="20"/>
        </w:rPr>
        <w:t xml:space="preserve"> </w:t>
      </w:r>
      <w:r w:rsidRPr="00645DB8">
        <w:rPr>
          <w:rFonts w:ascii="Arial" w:hAnsi="Arial" w:cs="Arial"/>
          <w:color w:val="000000"/>
          <w:sz w:val="20"/>
          <w:szCs w:val="20"/>
        </w:rPr>
        <w:t>Dentro del sistema educativo mexicano</w:t>
      </w:r>
      <w:r>
        <w:rPr>
          <w:rFonts w:ascii="Arial" w:hAnsi="Arial" w:cs="Arial"/>
          <w:color w:val="000000"/>
          <w:sz w:val="20"/>
          <w:szCs w:val="20"/>
        </w:rPr>
        <w:t xml:space="preserve"> –constituido </w:t>
      </w:r>
      <w:r w:rsidRPr="00C70162">
        <w:rPr>
          <w:rFonts w:ascii="Arial" w:hAnsi="Arial" w:cs="Arial"/>
          <w:color w:val="000000"/>
          <w:sz w:val="20"/>
          <w:szCs w:val="20"/>
        </w:rPr>
        <w:t>por más de 1800 instituciones públicas y</w:t>
      </w:r>
      <w:r>
        <w:rPr>
          <w:rFonts w:ascii="Arial" w:hAnsi="Arial" w:cs="Arial"/>
          <w:color w:val="000000"/>
          <w:sz w:val="20"/>
          <w:szCs w:val="20"/>
        </w:rPr>
        <w:t xml:space="preserve"> </w:t>
      </w:r>
      <w:r w:rsidRPr="00C70162">
        <w:rPr>
          <w:rFonts w:ascii="Arial" w:hAnsi="Arial" w:cs="Arial"/>
          <w:color w:val="000000"/>
          <w:sz w:val="20"/>
          <w:szCs w:val="20"/>
        </w:rPr>
        <w:t>privadas</w:t>
      </w:r>
      <w:r>
        <w:rPr>
          <w:rFonts w:ascii="Arial" w:hAnsi="Arial" w:cs="Arial"/>
          <w:color w:val="000000"/>
          <w:sz w:val="20"/>
          <w:szCs w:val="20"/>
        </w:rPr>
        <w:t>-</w:t>
      </w:r>
      <w:r w:rsidRPr="00645DB8">
        <w:rPr>
          <w:rFonts w:ascii="Arial" w:hAnsi="Arial" w:cs="Arial"/>
          <w:color w:val="000000"/>
          <w:sz w:val="20"/>
          <w:szCs w:val="20"/>
        </w:rPr>
        <w:t xml:space="preserve">, </w:t>
      </w:r>
      <w:r>
        <w:rPr>
          <w:rFonts w:ascii="Arial" w:hAnsi="Arial" w:cs="Arial"/>
          <w:color w:val="000000"/>
          <w:sz w:val="20"/>
          <w:szCs w:val="20"/>
        </w:rPr>
        <w:t>l</w:t>
      </w:r>
      <w:r w:rsidRPr="00C70162">
        <w:rPr>
          <w:rFonts w:ascii="Arial" w:hAnsi="Arial" w:cs="Arial"/>
          <w:color w:val="000000"/>
          <w:sz w:val="20"/>
          <w:szCs w:val="20"/>
        </w:rPr>
        <w:t>a deserción escolar, al igual que el rezago y la eficiencia terminal, es un</w:t>
      </w:r>
      <w:r>
        <w:rPr>
          <w:rFonts w:ascii="Arial" w:hAnsi="Arial" w:cs="Arial"/>
          <w:color w:val="000000"/>
          <w:sz w:val="20"/>
          <w:szCs w:val="20"/>
        </w:rPr>
        <w:t xml:space="preserve"> </w:t>
      </w:r>
      <w:r w:rsidRPr="00C70162">
        <w:rPr>
          <w:rFonts w:ascii="Arial" w:hAnsi="Arial" w:cs="Arial"/>
          <w:color w:val="000000"/>
          <w:sz w:val="20"/>
          <w:szCs w:val="20"/>
        </w:rPr>
        <w:t>problema que caracteriza a la mayoría de las</w:t>
      </w:r>
      <w:r>
        <w:rPr>
          <w:rFonts w:ascii="Arial" w:hAnsi="Arial" w:cs="Arial"/>
          <w:color w:val="000000"/>
          <w:sz w:val="20"/>
          <w:szCs w:val="20"/>
        </w:rPr>
        <w:t xml:space="preserve"> instituciones mexicanas, siendo</w:t>
      </w:r>
      <w:r w:rsidRPr="00C70162">
        <w:rPr>
          <w:rFonts w:ascii="Arial" w:hAnsi="Arial" w:cs="Arial"/>
          <w:color w:val="000000"/>
          <w:sz w:val="20"/>
          <w:szCs w:val="20"/>
        </w:rPr>
        <w:t xml:space="preserve"> </w:t>
      </w:r>
      <w:r>
        <w:rPr>
          <w:rFonts w:ascii="Arial" w:hAnsi="Arial" w:cs="Arial"/>
          <w:color w:val="000000"/>
          <w:sz w:val="20"/>
          <w:szCs w:val="20"/>
        </w:rPr>
        <w:t xml:space="preserve">reconocido como </w:t>
      </w:r>
      <w:r w:rsidRPr="00645DB8">
        <w:rPr>
          <w:rFonts w:ascii="Arial" w:hAnsi="Arial" w:cs="Arial"/>
          <w:color w:val="000000"/>
          <w:sz w:val="20"/>
          <w:szCs w:val="20"/>
        </w:rPr>
        <w:t>uno de los más complejos y frecuentes que enfrentan las Institucion</w:t>
      </w:r>
      <w:r>
        <w:rPr>
          <w:rFonts w:ascii="Arial" w:hAnsi="Arial" w:cs="Arial"/>
          <w:color w:val="000000"/>
          <w:sz w:val="20"/>
          <w:szCs w:val="20"/>
        </w:rPr>
        <w:t>es de Educación Superior (IES). Actualmente, e</w:t>
      </w:r>
      <w:r w:rsidRPr="00645DB8">
        <w:rPr>
          <w:rFonts w:ascii="Arial" w:hAnsi="Arial" w:cs="Arial"/>
          <w:color w:val="000000"/>
          <w:sz w:val="20"/>
          <w:szCs w:val="20"/>
        </w:rPr>
        <w:t xml:space="preserve">l porcentaje de deserción escolar de nivel superior que se </w:t>
      </w:r>
      <w:r>
        <w:rPr>
          <w:rFonts w:ascii="Arial" w:hAnsi="Arial" w:cs="Arial"/>
          <w:color w:val="000000"/>
          <w:sz w:val="20"/>
          <w:szCs w:val="20"/>
        </w:rPr>
        <w:t>presenta en el Estado de</w:t>
      </w:r>
      <w:r w:rsidRPr="00645DB8">
        <w:rPr>
          <w:rFonts w:ascii="Arial" w:hAnsi="Arial" w:cs="Arial"/>
          <w:color w:val="000000"/>
          <w:sz w:val="20"/>
          <w:szCs w:val="20"/>
        </w:rPr>
        <w:t xml:space="preserve"> Guanajuato </w:t>
      </w:r>
      <w:r>
        <w:rPr>
          <w:rFonts w:ascii="Arial" w:hAnsi="Arial" w:cs="Arial"/>
          <w:color w:val="000000"/>
          <w:sz w:val="20"/>
          <w:szCs w:val="20"/>
        </w:rPr>
        <w:t>alcanza</w:t>
      </w:r>
      <w:r w:rsidRPr="00645DB8">
        <w:rPr>
          <w:rFonts w:ascii="Arial" w:hAnsi="Arial" w:cs="Arial"/>
          <w:color w:val="000000"/>
          <w:sz w:val="20"/>
          <w:szCs w:val="20"/>
        </w:rPr>
        <w:t xml:space="preserve"> un 14</w:t>
      </w:r>
      <w:r>
        <w:rPr>
          <w:rFonts w:ascii="Arial" w:hAnsi="Arial" w:cs="Arial"/>
          <w:color w:val="000000"/>
          <w:sz w:val="20"/>
          <w:szCs w:val="20"/>
        </w:rPr>
        <w:t xml:space="preserve"> por ciento, lo que refleja que</w:t>
      </w:r>
      <w:r w:rsidRPr="00645DB8">
        <w:rPr>
          <w:rFonts w:ascii="Arial" w:hAnsi="Arial" w:cs="Arial"/>
          <w:color w:val="000000"/>
          <w:sz w:val="20"/>
          <w:szCs w:val="20"/>
        </w:rPr>
        <w:t xml:space="preserve"> cerca de 1</w:t>
      </w:r>
      <w:r>
        <w:rPr>
          <w:rFonts w:ascii="Arial" w:hAnsi="Arial" w:cs="Arial"/>
          <w:color w:val="000000"/>
          <w:sz w:val="20"/>
          <w:szCs w:val="20"/>
        </w:rPr>
        <w:t>1</w:t>
      </w:r>
      <w:r w:rsidRPr="00645DB8">
        <w:rPr>
          <w:rFonts w:ascii="Arial" w:hAnsi="Arial" w:cs="Arial"/>
          <w:color w:val="000000"/>
          <w:sz w:val="20"/>
          <w:szCs w:val="20"/>
        </w:rPr>
        <w:t xml:space="preserve"> mil alumnos</w:t>
      </w:r>
      <w:r>
        <w:rPr>
          <w:rFonts w:ascii="Arial" w:hAnsi="Arial" w:cs="Arial"/>
          <w:color w:val="000000"/>
          <w:sz w:val="20"/>
          <w:szCs w:val="20"/>
        </w:rPr>
        <w:t>, particularmente de nuevo ingreso,</w:t>
      </w:r>
      <w:r w:rsidRPr="00645DB8">
        <w:rPr>
          <w:rFonts w:ascii="Arial" w:hAnsi="Arial" w:cs="Arial"/>
          <w:color w:val="000000"/>
          <w:sz w:val="20"/>
          <w:szCs w:val="20"/>
        </w:rPr>
        <w:t xml:space="preserve"> abandonan </w:t>
      </w:r>
      <w:r>
        <w:rPr>
          <w:rFonts w:ascii="Arial" w:hAnsi="Arial" w:cs="Arial"/>
          <w:color w:val="000000"/>
          <w:sz w:val="20"/>
          <w:szCs w:val="20"/>
        </w:rPr>
        <w:t>las</w:t>
      </w:r>
      <w:r w:rsidRPr="00645DB8">
        <w:rPr>
          <w:rFonts w:ascii="Arial" w:hAnsi="Arial" w:cs="Arial"/>
          <w:color w:val="000000"/>
          <w:sz w:val="20"/>
          <w:szCs w:val="20"/>
        </w:rPr>
        <w:t xml:space="preserve"> aulas.</w:t>
      </w:r>
      <w:r>
        <w:rPr>
          <w:rFonts w:ascii="Arial" w:hAnsi="Arial" w:cs="Arial"/>
          <w:color w:val="000000"/>
          <w:sz w:val="20"/>
          <w:szCs w:val="20"/>
        </w:rPr>
        <w:t xml:space="preserve"> Si bien es cierto que el origen de la deserción escolar es multifactorial, existen factores bien caracterizados como el aspecto económico, el cambio de residencia, y aspectos motivacionales; en el caso de las instituciones de educación media superior y superior los aspectos vocacionales son un factor preponderante. Este trabajo de investigación se enfoca al análisis de aspectos vocacionales como: a) elección errónea del programa académico, b) deficiente orientación vocacional, c) influencia social en la elección,  d) falta de formación académica para el programa seleccionado entre otros, que ocasionan deserción escolar de futuros profesionales de la ingeniería inscritos en los programas académicos ofertados por la Unidad Profesional Interdisciplinaria de Ingeniería Campus Guanajuato del IPN</w:t>
      </w:r>
      <w:r w:rsidR="008D048C">
        <w:rPr>
          <w:rFonts w:ascii="Arial" w:hAnsi="Arial" w:cs="Arial"/>
          <w:color w:val="000000"/>
          <w:sz w:val="20"/>
          <w:szCs w:val="20"/>
        </w:rPr>
        <w:t xml:space="preserve"> (UPIIG)</w:t>
      </w:r>
      <w:r>
        <w:rPr>
          <w:rFonts w:ascii="Arial" w:hAnsi="Arial" w:cs="Arial"/>
          <w:color w:val="000000"/>
          <w:sz w:val="20"/>
          <w:szCs w:val="20"/>
        </w:rPr>
        <w:t>.</w:t>
      </w:r>
    </w:p>
    <w:p w:rsidR="002706F9" w:rsidRPr="002706F9" w:rsidRDefault="002706F9" w:rsidP="002706F9">
      <w:pPr>
        <w:pStyle w:val="BodyofPaper"/>
        <w:rPr>
          <w:lang w:val="es-ES_tradnl"/>
        </w:rPr>
      </w:pPr>
    </w:p>
    <w:p w:rsidR="002706F9" w:rsidRPr="002706F9" w:rsidRDefault="002706F9" w:rsidP="005E5FAE">
      <w:pPr>
        <w:pStyle w:val="PrincipalHding"/>
        <w:jc w:val="both"/>
        <w:rPr>
          <w:rFonts w:ascii="Arial" w:hAnsi="Arial" w:cs="Arial"/>
          <w:b w:val="0"/>
          <w:sz w:val="20"/>
          <w:lang w:val="es-MX"/>
        </w:rPr>
      </w:pPr>
      <w:r w:rsidRPr="002706F9">
        <w:rPr>
          <w:rFonts w:ascii="Arial" w:hAnsi="Arial" w:cs="Arial"/>
          <w:color w:val="000000"/>
          <w:sz w:val="20"/>
          <w:lang w:val="es-MX"/>
        </w:rPr>
        <w:t>Palabras Clave: Deserción escolar, orientación vocacional</w:t>
      </w:r>
    </w:p>
    <w:p w:rsidR="002706F9" w:rsidRPr="002706F9" w:rsidRDefault="002706F9" w:rsidP="005E5FAE">
      <w:pPr>
        <w:pStyle w:val="PrincipalHding"/>
        <w:jc w:val="both"/>
        <w:rPr>
          <w:rFonts w:ascii="Arial" w:hAnsi="Arial" w:cs="Arial"/>
          <w:b w:val="0"/>
          <w:sz w:val="20"/>
          <w:lang w:val="es-ES"/>
        </w:rPr>
      </w:pPr>
    </w:p>
    <w:p w:rsidR="002706F9" w:rsidRDefault="002706F9" w:rsidP="005E5FAE">
      <w:pPr>
        <w:pStyle w:val="PrincipalHding"/>
        <w:jc w:val="both"/>
        <w:rPr>
          <w:rFonts w:ascii="Arial" w:hAnsi="Arial" w:cs="Arial"/>
          <w:sz w:val="20"/>
          <w:lang w:val="es-ES"/>
        </w:rPr>
      </w:pPr>
      <w:r>
        <w:rPr>
          <w:rFonts w:ascii="Arial" w:hAnsi="Arial" w:cs="Arial"/>
          <w:sz w:val="20"/>
          <w:lang w:val="es-ES"/>
        </w:rPr>
        <w:t xml:space="preserve">1. Introducción </w:t>
      </w:r>
    </w:p>
    <w:p w:rsidR="00D63B21" w:rsidRDefault="00D63B21" w:rsidP="00D63B21">
      <w:pPr>
        <w:autoSpaceDE w:val="0"/>
        <w:autoSpaceDN w:val="0"/>
        <w:adjustRightInd w:val="0"/>
        <w:jc w:val="both"/>
        <w:rPr>
          <w:rFonts w:ascii="Arial" w:hAnsi="Arial" w:cs="Arial"/>
          <w:sz w:val="20"/>
          <w:szCs w:val="20"/>
          <w:lang w:val="es-MX" w:eastAsia="es-MX"/>
        </w:rPr>
      </w:pPr>
    </w:p>
    <w:p w:rsidR="002706F9" w:rsidRDefault="00D63B21" w:rsidP="00D63B21">
      <w:pPr>
        <w:autoSpaceDE w:val="0"/>
        <w:autoSpaceDN w:val="0"/>
        <w:adjustRightInd w:val="0"/>
        <w:jc w:val="both"/>
        <w:rPr>
          <w:rFonts w:ascii="Arial" w:hAnsi="Arial" w:cs="Arial"/>
          <w:sz w:val="20"/>
          <w:szCs w:val="20"/>
          <w:lang w:val="es-MX" w:eastAsia="es-MX"/>
        </w:rPr>
      </w:pPr>
      <w:r w:rsidRPr="00D63B21">
        <w:rPr>
          <w:rFonts w:ascii="Arial" w:hAnsi="Arial" w:cs="Arial"/>
          <w:sz w:val="20"/>
          <w:szCs w:val="20"/>
          <w:lang w:val="es-MX" w:eastAsia="es-MX"/>
        </w:rPr>
        <w:t xml:space="preserve">La deserción universitaria y el retraso en los estudios son dos problemas </w:t>
      </w:r>
      <w:r>
        <w:rPr>
          <w:rFonts w:ascii="Arial" w:hAnsi="Arial" w:cs="Arial"/>
          <w:sz w:val="20"/>
          <w:szCs w:val="20"/>
          <w:lang w:val="es-MX" w:eastAsia="es-MX"/>
        </w:rPr>
        <w:t xml:space="preserve">de antaño y con una perspectiva futura a nivel </w:t>
      </w:r>
      <w:r w:rsidRPr="00D63B21">
        <w:rPr>
          <w:rFonts w:ascii="Arial" w:hAnsi="Arial" w:cs="Arial"/>
          <w:sz w:val="20"/>
          <w:szCs w:val="20"/>
          <w:lang w:val="es-MX" w:eastAsia="es-MX"/>
        </w:rPr>
        <w:t>internacional</w:t>
      </w:r>
      <w:r w:rsidRPr="00D63B21">
        <w:rPr>
          <w:rFonts w:ascii="Arial" w:hAnsi="Arial" w:cs="Arial"/>
          <w:sz w:val="20"/>
          <w:szCs w:val="20"/>
          <w:lang w:val="es-MX"/>
        </w:rPr>
        <w:t>, s</w:t>
      </w:r>
      <w:r w:rsidRPr="00D63B21">
        <w:rPr>
          <w:rFonts w:ascii="Arial" w:hAnsi="Arial" w:cs="Arial"/>
          <w:sz w:val="20"/>
          <w:szCs w:val="20"/>
          <w:lang w:val="es-MX" w:eastAsia="es-MX"/>
        </w:rPr>
        <w:t xml:space="preserve">in embargo, a pesar de múltiples propuestas y políticas, el problema parece </w:t>
      </w:r>
      <w:r>
        <w:rPr>
          <w:rFonts w:ascii="Arial" w:hAnsi="Arial" w:cs="Arial"/>
          <w:sz w:val="20"/>
          <w:szCs w:val="20"/>
          <w:lang w:val="es-MX" w:eastAsia="es-MX"/>
        </w:rPr>
        <w:t>que no se puede disminuir</w:t>
      </w:r>
      <w:r w:rsidRPr="00D63B21">
        <w:rPr>
          <w:rFonts w:ascii="Arial" w:hAnsi="Arial" w:cs="Arial"/>
          <w:sz w:val="20"/>
          <w:szCs w:val="20"/>
          <w:lang w:val="es-MX" w:eastAsia="es-MX"/>
        </w:rPr>
        <w:t>. En Europa, los bajos rendimientos académicos predominan y escasean los</w:t>
      </w:r>
      <w:r>
        <w:rPr>
          <w:rFonts w:ascii="Arial" w:hAnsi="Arial" w:cs="Arial"/>
          <w:sz w:val="20"/>
          <w:szCs w:val="20"/>
          <w:lang w:val="es-MX" w:eastAsia="es-MX"/>
        </w:rPr>
        <w:t xml:space="preserve"> </w:t>
      </w:r>
      <w:r w:rsidRPr="00D63B21">
        <w:rPr>
          <w:rFonts w:ascii="Arial" w:hAnsi="Arial" w:cs="Arial"/>
          <w:sz w:val="20"/>
          <w:szCs w:val="20"/>
          <w:lang w:val="es-MX" w:eastAsia="es-MX"/>
        </w:rPr>
        <w:t>estudiantes que cursan sus estudios y aprueban las asignaturas en los períodos</w:t>
      </w:r>
      <w:r>
        <w:rPr>
          <w:rFonts w:ascii="Arial" w:hAnsi="Arial" w:cs="Arial"/>
          <w:sz w:val="20"/>
          <w:szCs w:val="20"/>
          <w:lang w:val="es-MX" w:eastAsia="es-MX"/>
        </w:rPr>
        <w:t xml:space="preserve"> </w:t>
      </w:r>
      <w:r w:rsidRPr="00D63B21">
        <w:rPr>
          <w:rFonts w:ascii="Arial" w:hAnsi="Arial" w:cs="Arial"/>
          <w:sz w:val="20"/>
          <w:szCs w:val="20"/>
          <w:lang w:val="es-MX" w:eastAsia="es-MX"/>
        </w:rPr>
        <w:t>establecidos</w:t>
      </w:r>
      <w:r>
        <w:rPr>
          <w:rFonts w:ascii="Arial" w:hAnsi="Arial" w:cs="Arial"/>
          <w:sz w:val="20"/>
          <w:szCs w:val="20"/>
          <w:lang w:val="es-MX" w:eastAsia="es-MX"/>
        </w:rPr>
        <w:t xml:space="preserve">  en sus programas académicos</w:t>
      </w:r>
      <w:r w:rsidRPr="00D63B21">
        <w:rPr>
          <w:rFonts w:ascii="Arial" w:hAnsi="Arial" w:cs="Arial"/>
          <w:sz w:val="20"/>
          <w:szCs w:val="20"/>
          <w:lang w:val="es-MX" w:eastAsia="es-MX"/>
        </w:rPr>
        <w:t>. De acuerdo al estudio, llevado a cabo por</w:t>
      </w:r>
      <w:r>
        <w:rPr>
          <w:rFonts w:ascii="Arial" w:hAnsi="Arial" w:cs="Arial"/>
          <w:noProof/>
          <w:sz w:val="20"/>
          <w:szCs w:val="20"/>
          <w:lang w:val="es-MX" w:eastAsia="es-MX"/>
        </w:rPr>
        <w:t xml:space="preserve"> </w:t>
      </w:r>
      <w:r w:rsidRPr="00D63B21">
        <w:rPr>
          <w:rFonts w:ascii="Arial" w:hAnsi="Arial" w:cs="Arial"/>
          <w:noProof/>
          <w:sz w:val="20"/>
          <w:szCs w:val="20"/>
          <w:lang w:val="es-MX" w:eastAsia="es-MX"/>
        </w:rPr>
        <w:t>(Latiesa s.f.)</w:t>
      </w:r>
      <w:r w:rsidRPr="00D63B21">
        <w:rPr>
          <w:rFonts w:ascii="Arial" w:hAnsi="Arial" w:cs="Arial"/>
          <w:sz w:val="20"/>
          <w:szCs w:val="20"/>
          <w:lang w:val="es-MX" w:eastAsia="es-MX"/>
        </w:rPr>
        <w:t xml:space="preserve"> de</w:t>
      </w:r>
      <w:r>
        <w:rPr>
          <w:rFonts w:ascii="Arial" w:hAnsi="Arial" w:cs="Arial"/>
          <w:sz w:val="20"/>
          <w:szCs w:val="20"/>
          <w:lang w:val="es-MX" w:eastAsia="es-MX"/>
        </w:rPr>
        <w:t xml:space="preserve"> la  Universidad de Granada</w:t>
      </w:r>
      <w:r w:rsidRPr="00D63B21">
        <w:rPr>
          <w:rFonts w:ascii="Arial" w:hAnsi="Arial" w:cs="Arial"/>
          <w:sz w:val="20"/>
          <w:szCs w:val="20"/>
          <w:lang w:val="es-MX" w:eastAsia="es-MX"/>
        </w:rPr>
        <w:t>, el crecimiento de la deserción universitaria comenzó hace</w:t>
      </w:r>
      <w:r>
        <w:rPr>
          <w:rFonts w:ascii="Arial" w:hAnsi="Arial" w:cs="Arial"/>
          <w:sz w:val="20"/>
          <w:szCs w:val="20"/>
          <w:lang w:val="es-MX" w:eastAsia="es-MX"/>
        </w:rPr>
        <w:t xml:space="preserve"> </w:t>
      </w:r>
      <w:r w:rsidRPr="00D63B21">
        <w:rPr>
          <w:rFonts w:ascii="Arial" w:hAnsi="Arial" w:cs="Arial"/>
          <w:sz w:val="20"/>
          <w:szCs w:val="20"/>
          <w:lang w:val="es-MX" w:eastAsia="es-MX"/>
        </w:rPr>
        <w:t>cuatro décadas y se fue acrecentando en la década de los noventa. Las tasas de</w:t>
      </w:r>
      <w:r>
        <w:rPr>
          <w:rFonts w:ascii="Arial" w:hAnsi="Arial" w:cs="Arial"/>
          <w:sz w:val="20"/>
          <w:szCs w:val="20"/>
          <w:lang w:val="es-MX" w:eastAsia="es-MX"/>
        </w:rPr>
        <w:t xml:space="preserve"> </w:t>
      </w:r>
      <w:r w:rsidRPr="00D63B21">
        <w:rPr>
          <w:rFonts w:ascii="Arial" w:hAnsi="Arial" w:cs="Arial"/>
          <w:sz w:val="20"/>
          <w:szCs w:val="20"/>
          <w:lang w:val="es-MX" w:eastAsia="es-MX"/>
        </w:rPr>
        <w:t>abandono en España oscilan entre el 30% y el 50% y son similares a las de otros países:</w:t>
      </w:r>
      <w:r>
        <w:rPr>
          <w:rFonts w:ascii="Arial" w:hAnsi="Arial" w:cs="Arial"/>
          <w:sz w:val="20"/>
          <w:szCs w:val="20"/>
          <w:lang w:val="es-MX" w:eastAsia="es-MX"/>
        </w:rPr>
        <w:t xml:space="preserve"> </w:t>
      </w:r>
      <w:r w:rsidRPr="00D63B21">
        <w:rPr>
          <w:rFonts w:ascii="Arial" w:hAnsi="Arial" w:cs="Arial"/>
          <w:sz w:val="20"/>
          <w:szCs w:val="20"/>
          <w:lang w:val="es-MX" w:eastAsia="es-MX"/>
        </w:rPr>
        <w:t>Francia, Austria y Estados Unidos de Norteamérica. Sin embargo, son algo más bajas en</w:t>
      </w:r>
      <w:r>
        <w:rPr>
          <w:rFonts w:ascii="Arial" w:hAnsi="Arial" w:cs="Arial"/>
          <w:sz w:val="20"/>
          <w:szCs w:val="20"/>
          <w:lang w:val="es-MX" w:eastAsia="es-MX"/>
        </w:rPr>
        <w:t xml:space="preserve"> </w:t>
      </w:r>
      <w:r w:rsidRPr="00D63B21">
        <w:rPr>
          <w:rFonts w:ascii="Arial" w:hAnsi="Arial" w:cs="Arial"/>
          <w:sz w:val="20"/>
          <w:szCs w:val="20"/>
          <w:lang w:val="es-MX" w:eastAsia="es-MX"/>
        </w:rPr>
        <w:t>Alemania (20- 25%) Suiza (7%-30%) Finlandia (10%) y Países Bajos (20%-30%).</w:t>
      </w:r>
    </w:p>
    <w:p w:rsidR="00D63B21" w:rsidRDefault="00D63B21" w:rsidP="00D63B21">
      <w:pPr>
        <w:autoSpaceDE w:val="0"/>
        <w:autoSpaceDN w:val="0"/>
        <w:adjustRightInd w:val="0"/>
        <w:jc w:val="both"/>
        <w:rPr>
          <w:rFonts w:ascii="Arial" w:hAnsi="Arial" w:cs="Arial"/>
          <w:sz w:val="20"/>
          <w:szCs w:val="20"/>
          <w:lang w:val="es-MX" w:eastAsia="es-MX"/>
        </w:rPr>
      </w:pPr>
    </w:p>
    <w:p w:rsidR="00D63B21" w:rsidRPr="00BC72C2" w:rsidRDefault="00727379" w:rsidP="00BC72C2">
      <w:pPr>
        <w:autoSpaceDE w:val="0"/>
        <w:autoSpaceDN w:val="0"/>
        <w:adjustRightInd w:val="0"/>
        <w:jc w:val="both"/>
        <w:rPr>
          <w:rFonts w:ascii="Arial" w:hAnsi="Arial" w:cs="Arial"/>
          <w:sz w:val="20"/>
          <w:szCs w:val="20"/>
          <w:lang w:val="es-MX" w:eastAsia="es-MX"/>
        </w:rPr>
      </w:pPr>
      <w:r>
        <w:rPr>
          <w:rFonts w:ascii="Arial" w:hAnsi="Arial" w:cs="Arial"/>
          <w:sz w:val="20"/>
          <w:szCs w:val="20"/>
          <w:lang w:val="es-MX" w:eastAsia="es-MX"/>
        </w:rPr>
        <w:lastRenderedPageBreak/>
        <w:t xml:space="preserve">La  </w:t>
      </w:r>
      <w:r w:rsidRPr="00727379">
        <w:rPr>
          <w:rFonts w:ascii="Arial" w:hAnsi="Arial" w:cs="Arial"/>
          <w:sz w:val="20"/>
          <w:szCs w:val="20"/>
          <w:lang w:val="es-MX" w:eastAsia="es-MX"/>
        </w:rPr>
        <w:t>(ANUIES 2000)</w:t>
      </w:r>
      <w:r w:rsidR="00732C79">
        <w:rPr>
          <w:rFonts w:ascii="Arial" w:hAnsi="Arial" w:cs="Arial"/>
          <w:sz w:val="20"/>
          <w:szCs w:val="20"/>
          <w:lang w:val="es-MX" w:eastAsia="es-MX"/>
        </w:rPr>
        <w:t xml:space="preserve"> elaboró</w:t>
      </w:r>
      <w:r>
        <w:rPr>
          <w:rFonts w:ascii="Arial" w:hAnsi="Arial" w:cs="Arial"/>
          <w:sz w:val="20"/>
          <w:szCs w:val="20"/>
          <w:lang w:val="es-MX" w:eastAsia="es-MX"/>
        </w:rPr>
        <w:t xml:space="preserve"> un </w:t>
      </w:r>
      <w:r w:rsidRPr="00727379">
        <w:rPr>
          <w:rFonts w:ascii="Arial" w:hAnsi="Arial" w:cs="Arial"/>
          <w:sz w:val="20"/>
          <w:szCs w:val="20"/>
          <w:lang w:val="es-MX" w:eastAsia="es-MX"/>
        </w:rPr>
        <w:t xml:space="preserve">estudio </w:t>
      </w:r>
      <w:r>
        <w:rPr>
          <w:rFonts w:ascii="Arial" w:hAnsi="Arial" w:cs="Arial"/>
          <w:sz w:val="20"/>
          <w:szCs w:val="20"/>
          <w:lang w:val="es-MX" w:eastAsia="es-MX"/>
        </w:rPr>
        <w:t xml:space="preserve">en el </w:t>
      </w:r>
      <w:r w:rsidRPr="00727379">
        <w:rPr>
          <w:rFonts w:ascii="Arial" w:hAnsi="Arial" w:cs="Arial"/>
          <w:sz w:val="20"/>
          <w:szCs w:val="20"/>
          <w:lang w:val="es-MX" w:eastAsia="es-MX"/>
        </w:rPr>
        <w:t xml:space="preserve">que señala </w:t>
      </w:r>
      <w:r>
        <w:rPr>
          <w:rFonts w:ascii="Arial" w:hAnsi="Arial" w:cs="Arial"/>
          <w:sz w:val="20"/>
          <w:szCs w:val="20"/>
          <w:lang w:val="es-MX" w:eastAsia="es-MX"/>
        </w:rPr>
        <w:t xml:space="preserve">que </w:t>
      </w:r>
      <w:r w:rsidRPr="00727379">
        <w:rPr>
          <w:rFonts w:ascii="Arial" w:hAnsi="Arial" w:cs="Arial"/>
          <w:sz w:val="20"/>
          <w:szCs w:val="20"/>
          <w:lang w:val="es-MX" w:eastAsia="es-MX"/>
        </w:rPr>
        <w:t>“</w:t>
      </w:r>
      <w:r>
        <w:rPr>
          <w:rFonts w:ascii="Arial" w:hAnsi="Arial" w:cs="Arial"/>
          <w:sz w:val="20"/>
          <w:szCs w:val="20"/>
          <w:lang w:val="es-MX" w:eastAsia="es-MX"/>
        </w:rPr>
        <w:t xml:space="preserve">… </w:t>
      </w:r>
      <w:r w:rsidRPr="00727379">
        <w:rPr>
          <w:rFonts w:ascii="Arial" w:hAnsi="Arial" w:cs="Arial"/>
          <w:sz w:val="20"/>
          <w:szCs w:val="20"/>
          <w:lang w:val="es-MX" w:eastAsia="es-MX"/>
        </w:rPr>
        <w:t>de 100 alumnos que ingresan a la licenciatura, 60 terminan las materias del plan de estudios cinco años después y, de éstos, 20 se reciben. De los que se reciben, sólo el 10% lo hace a edades de 24 o 25 años; los demás lo hacen entre los 27 y los 60 años</w:t>
      </w:r>
      <w:r>
        <w:rPr>
          <w:rFonts w:ascii="Arial" w:hAnsi="Arial" w:cs="Arial"/>
          <w:sz w:val="20"/>
          <w:szCs w:val="20"/>
          <w:lang w:val="es-MX" w:eastAsia="es-MX"/>
        </w:rPr>
        <w:t>…</w:t>
      </w:r>
      <w:r w:rsidRPr="00727379">
        <w:rPr>
          <w:rFonts w:ascii="Arial" w:hAnsi="Arial" w:cs="Arial"/>
          <w:sz w:val="20"/>
          <w:szCs w:val="20"/>
          <w:lang w:val="es-MX" w:eastAsia="es-MX"/>
        </w:rPr>
        <w:t>” Así, como estimación, podemos decir que alrede</w:t>
      </w:r>
      <w:r>
        <w:rPr>
          <w:rFonts w:ascii="Arial" w:hAnsi="Arial" w:cs="Arial"/>
          <w:sz w:val="20"/>
          <w:szCs w:val="20"/>
          <w:lang w:val="es-MX" w:eastAsia="es-MX"/>
        </w:rPr>
        <w:t>dor de la mitad de los estudian</w:t>
      </w:r>
      <w:r w:rsidRPr="00727379">
        <w:rPr>
          <w:rFonts w:ascii="Arial" w:hAnsi="Arial" w:cs="Arial"/>
          <w:sz w:val="20"/>
          <w:szCs w:val="20"/>
          <w:lang w:val="es-MX" w:eastAsia="es-MX"/>
        </w:rPr>
        <w:t>tes mexicanos logra terminar los cursos requeridos en un periodo de cinco años y que alrededor de un 10% se titula dentro de este lapso.</w:t>
      </w:r>
      <w:r>
        <w:rPr>
          <w:rFonts w:ascii="Arial" w:hAnsi="Arial" w:cs="Arial"/>
          <w:sz w:val="20"/>
          <w:szCs w:val="20"/>
          <w:lang w:val="es-MX" w:eastAsia="es-MX"/>
        </w:rPr>
        <w:t xml:space="preserve"> Realizando una analogía con el contexto internacional los números son parecidos aunque no por ello dejan de ser alarmantes, en diferentes estudios </w:t>
      </w:r>
      <w:r w:rsidR="00BC72C2">
        <w:rPr>
          <w:rFonts w:ascii="Arial" w:hAnsi="Arial" w:cs="Arial"/>
          <w:sz w:val="20"/>
          <w:szCs w:val="20"/>
          <w:lang w:val="es-MX" w:eastAsia="es-MX"/>
        </w:rPr>
        <w:t xml:space="preserve"> </w:t>
      </w:r>
      <w:r w:rsidR="00BC72C2" w:rsidRPr="00BC72C2">
        <w:rPr>
          <w:rFonts w:ascii="Arial" w:hAnsi="Arial" w:cs="Arial"/>
          <w:sz w:val="20"/>
          <w:szCs w:val="20"/>
          <w:lang w:val="es-MX" w:eastAsia="es-MX"/>
        </w:rPr>
        <w:t>(de Vries, y otros 2011)</w:t>
      </w:r>
      <w:r w:rsidR="00BC72C2">
        <w:rPr>
          <w:rFonts w:ascii="Arial" w:hAnsi="Arial" w:cs="Arial"/>
          <w:sz w:val="20"/>
          <w:szCs w:val="20"/>
          <w:lang w:val="es-MX" w:eastAsia="es-MX"/>
        </w:rPr>
        <w:t xml:space="preserve"> estipulan que las áreas de ingeniería y ciencias tienen una  </w:t>
      </w:r>
      <w:r w:rsidR="00BC72C2" w:rsidRPr="00BC72C2">
        <w:rPr>
          <w:rFonts w:ascii="Arial" w:hAnsi="Arial" w:cs="Arial"/>
          <w:sz w:val="20"/>
          <w:szCs w:val="20"/>
          <w:lang w:val="es-MX" w:eastAsia="es-MX"/>
        </w:rPr>
        <w:t xml:space="preserve">tasa de titulación, después de cinco años, </w:t>
      </w:r>
      <w:r w:rsidR="00BC72C2">
        <w:rPr>
          <w:rFonts w:ascii="Arial" w:hAnsi="Arial" w:cs="Arial"/>
          <w:sz w:val="20"/>
          <w:szCs w:val="20"/>
          <w:lang w:val="es-MX" w:eastAsia="es-MX"/>
        </w:rPr>
        <w:t xml:space="preserve">que </w:t>
      </w:r>
      <w:r w:rsidR="00BC72C2" w:rsidRPr="00BC72C2">
        <w:rPr>
          <w:rFonts w:ascii="Arial" w:hAnsi="Arial" w:cs="Arial"/>
          <w:sz w:val="20"/>
          <w:szCs w:val="20"/>
          <w:lang w:val="es-MX" w:eastAsia="es-MX"/>
        </w:rPr>
        <w:t>se sitúa</w:t>
      </w:r>
      <w:r w:rsidR="00BC72C2">
        <w:rPr>
          <w:rFonts w:ascii="Arial" w:hAnsi="Arial" w:cs="Arial"/>
          <w:sz w:val="20"/>
          <w:szCs w:val="20"/>
          <w:lang w:val="es-MX" w:eastAsia="es-MX"/>
        </w:rPr>
        <w:t xml:space="preserve">n </w:t>
      </w:r>
      <w:r w:rsidR="00BC72C2" w:rsidRPr="00BC72C2">
        <w:rPr>
          <w:rFonts w:ascii="Arial" w:hAnsi="Arial" w:cs="Arial"/>
          <w:sz w:val="20"/>
          <w:szCs w:val="20"/>
          <w:lang w:val="es-MX" w:eastAsia="es-MX"/>
        </w:rPr>
        <w:t xml:space="preserve"> por debajo del 30 por ciento.</w:t>
      </w:r>
    </w:p>
    <w:p w:rsidR="002706F9" w:rsidRDefault="002706F9" w:rsidP="00BC72C2">
      <w:pPr>
        <w:autoSpaceDE w:val="0"/>
        <w:autoSpaceDN w:val="0"/>
        <w:adjustRightInd w:val="0"/>
        <w:jc w:val="both"/>
        <w:rPr>
          <w:rFonts w:ascii="Arial" w:hAnsi="Arial" w:cs="Arial"/>
          <w:sz w:val="20"/>
          <w:szCs w:val="20"/>
          <w:lang w:val="es-MX" w:eastAsia="es-MX"/>
        </w:rPr>
      </w:pPr>
    </w:p>
    <w:p w:rsidR="002706F9" w:rsidRPr="00D62454" w:rsidRDefault="00D62454" w:rsidP="00D62454">
      <w:pPr>
        <w:autoSpaceDE w:val="0"/>
        <w:autoSpaceDN w:val="0"/>
        <w:adjustRightInd w:val="0"/>
        <w:jc w:val="both"/>
        <w:rPr>
          <w:rFonts w:ascii="CMR10" w:hAnsi="CMR10" w:cs="CMR10"/>
          <w:sz w:val="20"/>
          <w:szCs w:val="20"/>
          <w:lang w:val="es-MX" w:eastAsia="es-MX"/>
        </w:rPr>
      </w:pPr>
      <w:r>
        <w:rPr>
          <w:rFonts w:ascii="CMR10" w:hAnsi="CMR10" w:cs="CMR10"/>
          <w:sz w:val="20"/>
          <w:szCs w:val="20"/>
          <w:lang w:val="es-MX" w:eastAsia="es-MX"/>
        </w:rPr>
        <w:t xml:space="preserve">La deserción estudiantil constituye un problema importante del sistema de educación formal por su incidencia negativa sobre los procesos políticos, económicos, sociales y culturales del desarrollo nacional, </w:t>
      </w:r>
      <w:r w:rsidR="00747F63">
        <w:rPr>
          <w:rFonts w:ascii="CMR10" w:hAnsi="CMR10" w:cs="CMR10"/>
          <w:sz w:val="20"/>
          <w:szCs w:val="20"/>
          <w:lang w:val="es-MX" w:eastAsia="es-MX"/>
        </w:rPr>
        <w:t xml:space="preserve">además </w:t>
      </w:r>
      <w:r w:rsidR="00BC72C2" w:rsidRPr="00D62454">
        <w:rPr>
          <w:rFonts w:ascii="CMR10" w:hAnsi="CMR10" w:cs="CMR10"/>
          <w:sz w:val="20"/>
          <w:szCs w:val="20"/>
          <w:lang w:val="es-MX" w:eastAsia="es-MX"/>
        </w:rPr>
        <w:t>genera elevados costos sociales y privados. Los primeros no son fáciles de estimar, pero entre ellos se mencionan los que derivan de disponer de una fuerza de trabajo menos competente y más difícil de calificar, cuando las personas no han alcanzado ciertos niveles mínimos de educación para aprovechar los beneficios de programas de entrenamiento</w:t>
      </w:r>
      <w:r>
        <w:rPr>
          <w:rFonts w:ascii="CMR10" w:hAnsi="CMR10" w:cs="CMR10"/>
          <w:sz w:val="20"/>
          <w:szCs w:val="20"/>
          <w:lang w:val="es-MX" w:eastAsia="es-MX"/>
        </w:rPr>
        <w:t xml:space="preserve"> y capacitación </w:t>
      </w:r>
      <w:r w:rsidR="00BC72C2" w:rsidRPr="00D62454">
        <w:rPr>
          <w:rFonts w:ascii="CMR10" w:hAnsi="CMR10" w:cs="CMR10"/>
          <w:sz w:val="20"/>
          <w:szCs w:val="20"/>
          <w:lang w:val="es-MX" w:eastAsia="es-MX"/>
        </w:rPr>
        <w:t xml:space="preserve">ofrecidos por el </w:t>
      </w:r>
      <w:r>
        <w:rPr>
          <w:rFonts w:ascii="CMR10" w:hAnsi="CMR10" w:cs="CMR10"/>
          <w:sz w:val="20"/>
          <w:szCs w:val="20"/>
          <w:lang w:val="es-MX" w:eastAsia="es-MX"/>
        </w:rPr>
        <w:t>sistema educativo</w:t>
      </w:r>
      <w:r w:rsidR="00BC72C2" w:rsidRPr="00D62454">
        <w:rPr>
          <w:rFonts w:ascii="CMR10" w:hAnsi="CMR10" w:cs="CMR10"/>
          <w:sz w:val="20"/>
          <w:szCs w:val="20"/>
          <w:lang w:val="es-MX" w:eastAsia="es-MX"/>
        </w:rPr>
        <w:t xml:space="preserve"> o por las empresas</w:t>
      </w:r>
      <w:r>
        <w:rPr>
          <w:rFonts w:ascii="CMR10" w:hAnsi="CMR10" w:cs="CMR10"/>
          <w:sz w:val="20"/>
          <w:szCs w:val="20"/>
          <w:lang w:val="es-MX" w:eastAsia="es-MX"/>
        </w:rPr>
        <w:t>. L</w:t>
      </w:r>
      <w:r w:rsidR="00BC72C2" w:rsidRPr="00D62454">
        <w:rPr>
          <w:rFonts w:ascii="CMR10" w:hAnsi="CMR10" w:cs="CMR10"/>
          <w:sz w:val="20"/>
          <w:szCs w:val="20"/>
          <w:lang w:val="es-MX" w:eastAsia="es-MX"/>
        </w:rPr>
        <w:t xml:space="preserve">a baja productividad del trabajo, y su efecto en el (menor) crecimiento de las economías, se considera también como un costo social del bajo nivel educacional que produce el abandono de la escuela durante los primeros años del ciclo escolar. Asimismo, representan un costo social los mayores gastos en los que es necesario incurrir para financiar programas sociales y de transferencias a los sectores que no logran generar recursos propios. En otro orden de factores, </w:t>
      </w:r>
      <w:r>
        <w:rPr>
          <w:rFonts w:ascii="CMR10" w:hAnsi="CMR10" w:cs="CMR10"/>
          <w:sz w:val="20"/>
          <w:szCs w:val="20"/>
          <w:lang w:val="es-MX" w:eastAsia="es-MX"/>
        </w:rPr>
        <w:t xml:space="preserve">como lo </w:t>
      </w:r>
      <w:r w:rsidR="00BC72C2" w:rsidRPr="00D62454">
        <w:rPr>
          <w:rFonts w:ascii="CMR10" w:hAnsi="CMR10" w:cs="CMR10"/>
          <w:sz w:val="20"/>
          <w:szCs w:val="20"/>
          <w:lang w:val="es-MX" w:eastAsia="es-MX"/>
        </w:rPr>
        <w:t xml:space="preserve">mencionan </w:t>
      </w:r>
      <w:r w:rsidR="00747F63">
        <w:rPr>
          <w:rFonts w:ascii="CMR10" w:hAnsi="CMR10" w:cs="CMR10"/>
          <w:noProof/>
          <w:sz w:val="20"/>
          <w:szCs w:val="20"/>
          <w:lang w:val="es-MX" w:eastAsia="es-MX"/>
        </w:rPr>
        <w:t xml:space="preserve"> </w:t>
      </w:r>
      <w:r w:rsidR="00747F63" w:rsidRPr="00747F63">
        <w:rPr>
          <w:rFonts w:ascii="CMR10" w:hAnsi="CMR10" w:cs="CMR10"/>
          <w:noProof/>
          <w:sz w:val="20"/>
          <w:szCs w:val="20"/>
          <w:lang w:val="es-MX" w:eastAsia="es-MX"/>
        </w:rPr>
        <w:t>(Espíndola y León 2002)</w:t>
      </w:r>
      <w:r w:rsidR="00747F63">
        <w:rPr>
          <w:rFonts w:ascii="CMR10" w:hAnsi="CMR10" w:cs="CMR10"/>
          <w:sz w:val="20"/>
          <w:szCs w:val="20"/>
          <w:lang w:val="es-MX" w:eastAsia="es-MX"/>
        </w:rPr>
        <w:t xml:space="preserve"> </w:t>
      </w:r>
      <w:r w:rsidR="00BC72C2" w:rsidRPr="00D62454">
        <w:rPr>
          <w:rFonts w:ascii="CMR10" w:hAnsi="CMR10" w:cs="CMR10"/>
          <w:sz w:val="20"/>
          <w:szCs w:val="20"/>
          <w:lang w:val="es-MX" w:eastAsia="es-MX"/>
        </w:rPr>
        <w:t>igualmente como parte de los costos de la deserción la reproducción intergeneracional de las desigualdades sociales y de la pobreza y su impacto negativo en la integración social, lo que dificulta el fortalecimiento y la profundización de la democracia</w:t>
      </w:r>
      <w:r w:rsidR="00747F63">
        <w:rPr>
          <w:rFonts w:ascii="CMR10" w:hAnsi="CMR10" w:cs="CMR10"/>
          <w:sz w:val="20"/>
          <w:szCs w:val="20"/>
          <w:lang w:val="es-MX" w:eastAsia="es-MX"/>
        </w:rPr>
        <w:t>.</w:t>
      </w:r>
    </w:p>
    <w:p w:rsidR="002706F9" w:rsidRPr="00D63B21" w:rsidRDefault="002706F9" w:rsidP="005E5FAE">
      <w:pPr>
        <w:pStyle w:val="PrincipalHding"/>
        <w:jc w:val="both"/>
        <w:rPr>
          <w:rFonts w:ascii="Arial" w:hAnsi="Arial" w:cs="Arial"/>
          <w:b w:val="0"/>
          <w:sz w:val="20"/>
          <w:lang w:val="es-ES"/>
        </w:rPr>
      </w:pPr>
    </w:p>
    <w:p w:rsidR="002706F9" w:rsidRDefault="002249BA" w:rsidP="005E5FAE">
      <w:pPr>
        <w:pStyle w:val="PrincipalHding"/>
        <w:jc w:val="both"/>
        <w:rPr>
          <w:rFonts w:ascii="Arial" w:hAnsi="Arial" w:cs="Arial"/>
          <w:caps w:val="0"/>
          <w:sz w:val="20"/>
          <w:lang w:val="es-ES"/>
        </w:rPr>
      </w:pPr>
      <w:r>
        <w:rPr>
          <w:rFonts w:ascii="Arial" w:hAnsi="Arial" w:cs="Arial"/>
          <w:caps w:val="0"/>
          <w:sz w:val="20"/>
          <w:lang w:val="es-ES"/>
        </w:rPr>
        <w:t xml:space="preserve">2. TEORÍA, </w:t>
      </w:r>
    </w:p>
    <w:p w:rsidR="002706F9" w:rsidRDefault="002706F9" w:rsidP="005E5FAE">
      <w:pPr>
        <w:pStyle w:val="PrincipalHding"/>
        <w:jc w:val="both"/>
        <w:rPr>
          <w:rFonts w:ascii="Arial" w:hAnsi="Arial" w:cs="Arial"/>
          <w:caps w:val="0"/>
          <w:sz w:val="20"/>
          <w:lang w:val="es-ES"/>
        </w:rPr>
      </w:pPr>
    </w:p>
    <w:p w:rsidR="002706F9" w:rsidRDefault="00004B7E" w:rsidP="00004B7E">
      <w:pPr>
        <w:autoSpaceDE w:val="0"/>
        <w:autoSpaceDN w:val="0"/>
        <w:adjustRightInd w:val="0"/>
        <w:jc w:val="both"/>
        <w:rPr>
          <w:rFonts w:ascii="CMR10" w:hAnsi="CMR10" w:cs="CMR10"/>
          <w:sz w:val="20"/>
          <w:szCs w:val="20"/>
          <w:lang w:val="es-MX" w:eastAsia="es-MX"/>
        </w:rPr>
      </w:pPr>
      <w:r w:rsidRPr="00004B7E">
        <w:rPr>
          <w:rFonts w:ascii="CMR10" w:hAnsi="CMR10" w:cs="CMR10"/>
          <w:sz w:val="20"/>
          <w:szCs w:val="20"/>
          <w:lang w:val="es-MX" w:eastAsia="es-MX"/>
        </w:rPr>
        <w:t xml:space="preserve">Para la </w:t>
      </w:r>
      <w:r w:rsidR="00046A6B" w:rsidRPr="00046A6B">
        <w:rPr>
          <w:rFonts w:ascii="CMR10" w:hAnsi="CMR10" w:cs="CMR10"/>
          <w:noProof/>
          <w:sz w:val="20"/>
          <w:szCs w:val="20"/>
          <w:lang w:val="es-MX" w:eastAsia="es-MX"/>
        </w:rPr>
        <w:t>(Organizacion de las Naciones Unidas 1987)</w:t>
      </w:r>
      <w:r w:rsidR="00046A6B" w:rsidRPr="00004B7E">
        <w:rPr>
          <w:rFonts w:ascii="CMR10" w:hAnsi="CMR10" w:cs="CMR10"/>
          <w:sz w:val="20"/>
          <w:szCs w:val="20"/>
          <w:lang w:val="es-MX" w:eastAsia="es-MX"/>
        </w:rPr>
        <w:t xml:space="preserve">, </w:t>
      </w:r>
      <w:r w:rsidRPr="00004B7E">
        <w:rPr>
          <w:rFonts w:ascii="CMR10" w:hAnsi="CMR10" w:cs="CMR10"/>
          <w:sz w:val="20"/>
          <w:szCs w:val="20"/>
          <w:lang w:val="es-MX" w:eastAsia="es-MX"/>
        </w:rPr>
        <w:t xml:space="preserve"> la deserción escolar es dejar de asistir a la escuela antes de la terminación de una etapa dada de la enseñanza, o en algún momento intermedio o no terminal de un ciclo escolar</w:t>
      </w:r>
      <w:r>
        <w:rPr>
          <w:rFonts w:ascii="CMR10" w:hAnsi="CMR10" w:cs="CMR10"/>
          <w:sz w:val="20"/>
          <w:szCs w:val="20"/>
          <w:lang w:val="es-MX" w:eastAsia="es-MX"/>
        </w:rPr>
        <w:t xml:space="preserve">,  por su parte </w:t>
      </w:r>
      <w:r w:rsidR="00046A6B">
        <w:rPr>
          <w:rFonts w:ascii="CMR10" w:hAnsi="CMR10" w:cs="CMR10"/>
          <w:noProof/>
          <w:sz w:val="20"/>
          <w:szCs w:val="20"/>
          <w:lang w:val="es-MX" w:eastAsia="es-MX"/>
        </w:rPr>
        <w:t xml:space="preserve"> </w:t>
      </w:r>
      <w:r w:rsidR="00046A6B" w:rsidRPr="00046A6B">
        <w:rPr>
          <w:rFonts w:ascii="CMR10" w:hAnsi="CMR10" w:cs="CMR10"/>
          <w:noProof/>
          <w:sz w:val="20"/>
          <w:szCs w:val="20"/>
          <w:lang w:val="es-MX" w:eastAsia="es-MX"/>
        </w:rPr>
        <w:t>(ANUIES 2000)</w:t>
      </w:r>
      <w:r w:rsidR="00046A6B">
        <w:rPr>
          <w:rFonts w:ascii="CMR10" w:hAnsi="CMR10" w:cs="CMR10"/>
          <w:noProof/>
          <w:sz w:val="20"/>
          <w:szCs w:val="20"/>
          <w:lang w:val="es-MX" w:eastAsia="es-MX"/>
        </w:rPr>
        <w:t xml:space="preserve"> </w:t>
      </w:r>
      <w:r w:rsidRPr="00004B7E">
        <w:rPr>
          <w:rFonts w:ascii="CMR10" w:hAnsi="CMR10" w:cs="CMR10"/>
          <w:sz w:val="20"/>
          <w:szCs w:val="20"/>
          <w:lang w:val="es-MX" w:eastAsia="es-MX"/>
        </w:rPr>
        <w:t>la deserción escolar puede ser voluntaria (por iniciativa del alumno) o forzada (por impedimento de los padres, motivos económicos, migratorios, etc.) e involucra aspectos sociales, individuales o psicológicos del alumno, del ambiente escolar, etc</w:t>
      </w:r>
      <w:r w:rsidR="00046A6B">
        <w:rPr>
          <w:rFonts w:ascii="CMR10" w:hAnsi="CMR10" w:cs="CMR10"/>
          <w:sz w:val="20"/>
          <w:szCs w:val="20"/>
          <w:lang w:val="es-MX" w:eastAsia="es-MX"/>
        </w:rPr>
        <w:t>.</w:t>
      </w:r>
    </w:p>
    <w:p w:rsidR="00046A6B" w:rsidRDefault="00046A6B" w:rsidP="00004B7E">
      <w:pPr>
        <w:autoSpaceDE w:val="0"/>
        <w:autoSpaceDN w:val="0"/>
        <w:adjustRightInd w:val="0"/>
        <w:jc w:val="both"/>
        <w:rPr>
          <w:rFonts w:ascii="CMR10" w:hAnsi="CMR10" w:cs="CMR10"/>
          <w:sz w:val="20"/>
          <w:szCs w:val="20"/>
          <w:lang w:val="es-MX" w:eastAsia="es-MX"/>
        </w:rPr>
      </w:pPr>
    </w:p>
    <w:p w:rsidR="00986E90" w:rsidRDefault="00046A6B" w:rsidP="00986E90">
      <w:pPr>
        <w:autoSpaceDE w:val="0"/>
        <w:autoSpaceDN w:val="0"/>
        <w:adjustRightInd w:val="0"/>
        <w:jc w:val="both"/>
        <w:rPr>
          <w:rFonts w:ascii="CMR10" w:hAnsi="CMR10" w:cs="CMR10"/>
          <w:sz w:val="20"/>
          <w:szCs w:val="20"/>
          <w:lang w:val="es-MX" w:eastAsia="es-MX"/>
        </w:rPr>
      </w:pPr>
      <w:r w:rsidRPr="00986E90">
        <w:rPr>
          <w:rFonts w:ascii="CMR10" w:hAnsi="CMR10" w:cs="CMR10"/>
          <w:sz w:val="20"/>
          <w:szCs w:val="20"/>
          <w:lang w:val="es-MX" w:eastAsia="es-MX"/>
        </w:rPr>
        <w:t xml:space="preserve">De acuerdo con el </w:t>
      </w:r>
      <w:r w:rsidR="00B213F7" w:rsidRPr="00986E90">
        <w:rPr>
          <w:rFonts w:ascii="CMR10" w:hAnsi="CMR10" w:cs="CMR10"/>
          <w:sz w:val="20"/>
          <w:szCs w:val="20"/>
          <w:lang w:val="es-MX" w:eastAsia="es-MX"/>
        </w:rPr>
        <w:t xml:space="preserve"> (INEGI, 2010)</w:t>
      </w:r>
      <w:r w:rsidR="00DF5FC6" w:rsidRPr="00986E90">
        <w:rPr>
          <w:rFonts w:ascii="CMR10" w:hAnsi="CMR10" w:cs="CMR10"/>
          <w:sz w:val="20"/>
          <w:szCs w:val="20"/>
          <w:lang w:val="es-MX" w:eastAsia="es-MX"/>
        </w:rPr>
        <w:t xml:space="preserve"> en el Censo</w:t>
      </w:r>
      <w:r w:rsidRPr="00986E90">
        <w:rPr>
          <w:rFonts w:ascii="CMR10" w:hAnsi="CMR10" w:cs="CMR10"/>
          <w:sz w:val="20"/>
          <w:szCs w:val="20"/>
          <w:lang w:val="es-MX" w:eastAsia="es-MX"/>
        </w:rPr>
        <w:t xml:space="preserve"> de Población y Vivienda 2010, en México hay 3 536 369 personas de 20 años y más que asisten a la escuela, esto representa 5 de cada 100 habitantes en ese rango de edad</w:t>
      </w:r>
      <w:r w:rsidR="00DF5FC6" w:rsidRPr="00986E90">
        <w:rPr>
          <w:rFonts w:ascii="CMR10" w:hAnsi="CMR10" w:cs="CMR10"/>
          <w:sz w:val="20"/>
          <w:szCs w:val="20"/>
          <w:lang w:val="es-MX" w:eastAsia="es-MX"/>
        </w:rPr>
        <w:t xml:space="preserve">, lo cual significa que solo el 5% de la población tiene acceso a  la educación superior, en cuanto al </w:t>
      </w:r>
      <w:r w:rsidR="00986E90">
        <w:rPr>
          <w:rFonts w:ascii="CMR10" w:hAnsi="CMR10" w:cs="CMR10"/>
          <w:sz w:val="20"/>
          <w:szCs w:val="20"/>
          <w:lang w:val="es-MX" w:eastAsia="es-MX"/>
        </w:rPr>
        <w:t>“…</w:t>
      </w:r>
      <w:r w:rsidR="00986E90" w:rsidRPr="00986E90">
        <w:rPr>
          <w:rFonts w:ascii="CMR10" w:hAnsi="CMR10" w:cs="CMR10"/>
          <w:sz w:val="20"/>
          <w:szCs w:val="20"/>
          <w:lang w:val="es-MX" w:eastAsia="es-MX"/>
        </w:rPr>
        <w:t>rezago educativo es una manifestación de</w:t>
      </w:r>
      <w:r w:rsidR="00986E90">
        <w:rPr>
          <w:rFonts w:ascii="CMR10" w:hAnsi="CMR10" w:cs="CMR10"/>
          <w:sz w:val="20"/>
          <w:szCs w:val="20"/>
          <w:lang w:val="es-MX" w:eastAsia="es-MX"/>
        </w:rPr>
        <w:t xml:space="preserve"> </w:t>
      </w:r>
      <w:r w:rsidR="00986E90" w:rsidRPr="00986E90">
        <w:rPr>
          <w:rFonts w:ascii="CMR10" w:hAnsi="CMR10" w:cs="CMR10"/>
          <w:sz w:val="20"/>
          <w:szCs w:val="20"/>
          <w:lang w:val="es-MX" w:eastAsia="es-MX"/>
        </w:rPr>
        <w:t>las grandes carencias y desigualdades que privan en una sociedad como la mexicana; obstruye las capacidades de los individuos que están en esa situación y compromete seriamente</w:t>
      </w:r>
      <w:r w:rsidR="00986E90">
        <w:rPr>
          <w:rFonts w:ascii="CMR10" w:hAnsi="CMR10" w:cs="CMR10"/>
          <w:sz w:val="20"/>
          <w:szCs w:val="20"/>
          <w:lang w:val="es-MX" w:eastAsia="es-MX"/>
        </w:rPr>
        <w:t xml:space="preserve"> </w:t>
      </w:r>
      <w:r w:rsidR="00986E90" w:rsidRPr="00986E90">
        <w:rPr>
          <w:rFonts w:ascii="CMR10" w:hAnsi="CMR10" w:cs="CMR10"/>
          <w:sz w:val="20"/>
          <w:szCs w:val="20"/>
          <w:lang w:val="es-MX" w:eastAsia="es-MX"/>
        </w:rPr>
        <w:t>nuestro desarrollo como nació</w:t>
      </w:r>
      <w:r w:rsidR="00986E90">
        <w:rPr>
          <w:rFonts w:ascii="CMR10" w:hAnsi="CMR10" w:cs="CMR10"/>
          <w:sz w:val="20"/>
          <w:szCs w:val="20"/>
          <w:lang w:val="es-MX" w:eastAsia="es-MX"/>
        </w:rPr>
        <w:t>n,</w:t>
      </w:r>
      <w:r w:rsidR="00986E90" w:rsidRPr="00986E90">
        <w:rPr>
          <w:rFonts w:ascii="CMR10" w:hAnsi="CMR10" w:cs="CMR10"/>
          <w:sz w:val="20"/>
          <w:szCs w:val="20"/>
          <w:lang w:val="es-MX" w:eastAsia="es-MX"/>
        </w:rPr>
        <w:t xml:space="preserve"> así como la cabal inserción de México en la era del conocimiento</w:t>
      </w:r>
      <w:r w:rsidR="00986E90">
        <w:rPr>
          <w:rFonts w:ascii="CMR10" w:hAnsi="CMR10" w:cs="CMR10"/>
          <w:sz w:val="20"/>
          <w:szCs w:val="20"/>
          <w:lang w:val="es-MX" w:eastAsia="es-MX"/>
        </w:rPr>
        <w:t>…</w:t>
      </w:r>
      <w:r w:rsidR="00053946">
        <w:rPr>
          <w:rFonts w:ascii="CMR10" w:hAnsi="CMR10" w:cs="CMR10"/>
          <w:noProof/>
          <w:sz w:val="20"/>
          <w:szCs w:val="20"/>
          <w:lang w:val="es-MX" w:eastAsia="es-MX"/>
        </w:rPr>
        <w:t xml:space="preserve"> (Narro Robles</w:t>
      </w:r>
      <w:r w:rsidR="00053946" w:rsidRPr="00053946">
        <w:rPr>
          <w:rFonts w:ascii="CMR10" w:hAnsi="CMR10" w:cs="CMR10"/>
          <w:noProof/>
          <w:sz w:val="20"/>
          <w:szCs w:val="20"/>
          <w:lang w:val="es-MX" w:eastAsia="es-MX"/>
        </w:rPr>
        <w:t>, Martuscelli Quintana, &amp; Barzana García, , 2012)</w:t>
      </w:r>
      <w:r w:rsidR="00986E90">
        <w:rPr>
          <w:rFonts w:ascii="CMR10" w:hAnsi="CMR10" w:cs="CMR10"/>
          <w:sz w:val="20"/>
          <w:szCs w:val="20"/>
          <w:lang w:val="es-MX" w:eastAsia="es-MX"/>
        </w:rPr>
        <w:t>”</w:t>
      </w:r>
      <w:r w:rsidR="00986E90" w:rsidRPr="00986E90">
        <w:rPr>
          <w:rFonts w:ascii="CMR10" w:hAnsi="CMR10" w:cs="CMR10"/>
          <w:sz w:val="20"/>
          <w:szCs w:val="20"/>
          <w:lang w:val="es-MX" w:eastAsia="es-MX"/>
        </w:rPr>
        <w:t>. En 2010 había más de 30 millones</w:t>
      </w:r>
      <w:r w:rsidR="00053946">
        <w:rPr>
          <w:rFonts w:ascii="CMR10" w:hAnsi="CMR10" w:cs="CMR10"/>
          <w:sz w:val="20"/>
          <w:szCs w:val="20"/>
          <w:lang w:val="es-MX" w:eastAsia="es-MX"/>
        </w:rPr>
        <w:t xml:space="preserve"> </w:t>
      </w:r>
      <w:r w:rsidR="00986E90" w:rsidRPr="00986E90">
        <w:rPr>
          <w:rFonts w:ascii="CMR10" w:hAnsi="CMR10" w:cs="CMR10"/>
          <w:sz w:val="20"/>
          <w:szCs w:val="20"/>
          <w:lang w:val="es-MX" w:eastAsia="es-MX"/>
        </w:rPr>
        <w:t>de mexicanos, mayores de 15 años (41%) en</w:t>
      </w:r>
      <w:r w:rsidR="00053946">
        <w:rPr>
          <w:rFonts w:ascii="CMR10" w:hAnsi="CMR10" w:cs="CMR10"/>
          <w:sz w:val="20"/>
          <w:szCs w:val="20"/>
          <w:lang w:val="es-MX" w:eastAsia="es-MX"/>
        </w:rPr>
        <w:t xml:space="preserve"> </w:t>
      </w:r>
      <w:r w:rsidR="00986E90" w:rsidRPr="00986E90">
        <w:rPr>
          <w:rFonts w:ascii="CMR10" w:hAnsi="CMR10" w:cs="CMR10"/>
          <w:sz w:val="20"/>
          <w:szCs w:val="20"/>
          <w:lang w:val="es-MX" w:eastAsia="es-MX"/>
        </w:rPr>
        <w:t>condición de rezago, cifra similar a toda la</w:t>
      </w:r>
      <w:r w:rsidR="00053946">
        <w:rPr>
          <w:rFonts w:ascii="CMR10" w:hAnsi="CMR10" w:cs="CMR10"/>
          <w:sz w:val="20"/>
          <w:szCs w:val="20"/>
          <w:lang w:val="es-MX" w:eastAsia="es-MX"/>
        </w:rPr>
        <w:t xml:space="preserve"> </w:t>
      </w:r>
      <w:r w:rsidR="00986E90" w:rsidRPr="00986E90">
        <w:rPr>
          <w:rFonts w:ascii="CMR10" w:hAnsi="CMR10" w:cs="CMR10"/>
          <w:sz w:val="20"/>
          <w:szCs w:val="20"/>
          <w:lang w:val="es-MX" w:eastAsia="es-MX"/>
        </w:rPr>
        <w:t>matrícula escolar del país, desde el nivel básico hasta el medio superior.</w:t>
      </w:r>
      <w:r w:rsidR="00053946">
        <w:rPr>
          <w:rFonts w:ascii="CMR10" w:hAnsi="CMR10" w:cs="CMR10"/>
          <w:sz w:val="20"/>
          <w:szCs w:val="20"/>
          <w:lang w:val="es-MX" w:eastAsia="es-MX"/>
        </w:rPr>
        <w:t xml:space="preserve"> </w:t>
      </w:r>
      <w:r w:rsidR="00986E90" w:rsidRPr="00986E90">
        <w:rPr>
          <w:rFonts w:ascii="CMR10" w:hAnsi="CMR10" w:cs="CMR10"/>
          <w:sz w:val="20"/>
          <w:szCs w:val="20"/>
          <w:lang w:val="es-MX" w:eastAsia="es-MX"/>
        </w:rPr>
        <w:t>El rezago total conjunta a poblaciones diferentes. Se considera rezago histórico a</w:t>
      </w:r>
      <w:r w:rsidR="00053946">
        <w:rPr>
          <w:rFonts w:ascii="CMR10" w:hAnsi="CMR10" w:cs="CMR10"/>
          <w:sz w:val="20"/>
          <w:szCs w:val="20"/>
          <w:lang w:val="es-MX" w:eastAsia="es-MX"/>
        </w:rPr>
        <w:t xml:space="preserve"> </w:t>
      </w:r>
      <w:r w:rsidR="00986E90" w:rsidRPr="00986E90">
        <w:rPr>
          <w:rFonts w:ascii="CMR10" w:hAnsi="CMR10" w:cs="CMR10"/>
          <w:sz w:val="20"/>
          <w:szCs w:val="20"/>
          <w:lang w:val="es-MX" w:eastAsia="es-MX"/>
        </w:rPr>
        <w:t>los mayores de 50 años analfabetas o que no</w:t>
      </w:r>
      <w:r w:rsidR="00053946">
        <w:rPr>
          <w:rFonts w:ascii="CMR10" w:hAnsi="CMR10" w:cs="CMR10"/>
          <w:sz w:val="20"/>
          <w:szCs w:val="20"/>
          <w:lang w:val="es-MX" w:eastAsia="es-MX"/>
        </w:rPr>
        <w:t xml:space="preserve"> </w:t>
      </w:r>
      <w:r w:rsidR="00986E90" w:rsidRPr="00986E90">
        <w:rPr>
          <w:rFonts w:ascii="CMR10" w:hAnsi="CMR10" w:cs="CMR10"/>
          <w:sz w:val="20"/>
          <w:szCs w:val="20"/>
          <w:lang w:val="es-MX" w:eastAsia="es-MX"/>
        </w:rPr>
        <w:t>tienen la educación básica concluida; rezago transicional al grupo entre 35 y 49 años; y rezago reciente a los jóvenes entre 15 y 34 años. Las estrategias para enfrentar el rezago exigen tomar en cuenta las especificidades de</w:t>
      </w:r>
      <w:r w:rsidR="00A93B0A">
        <w:rPr>
          <w:rFonts w:ascii="CMR10" w:hAnsi="CMR10" w:cs="CMR10"/>
          <w:sz w:val="20"/>
          <w:szCs w:val="20"/>
          <w:lang w:val="es-MX" w:eastAsia="es-MX"/>
        </w:rPr>
        <w:t xml:space="preserve"> </w:t>
      </w:r>
      <w:r w:rsidR="00986E90" w:rsidRPr="00986E90">
        <w:rPr>
          <w:rFonts w:ascii="CMR10" w:hAnsi="CMR10" w:cs="CMR10"/>
          <w:sz w:val="20"/>
          <w:szCs w:val="20"/>
          <w:lang w:val="es-MX" w:eastAsia="es-MX"/>
        </w:rPr>
        <w:t>cada uno de estos grandes grupos, así como condiciones de género, étnicas, ocupacionales y de ubicación geográfica de diversas poblaciones</w:t>
      </w:r>
      <w:r w:rsidR="00A93B0A">
        <w:rPr>
          <w:rFonts w:ascii="CMR10" w:hAnsi="CMR10" w:cs="CMR10"/>
          <w:sz w:val="20"/>
          <w:szCs w:val="20"/>
          <w:lang w:val="es-MX" w:eastAsia="es-MX"/>
        </w:rPr>
        <w:t>.</w:t>
      </w:r>
    </w:p>
    <w:p w:rsidR="00A93B0A" w:rsidRDefault="00A93B0A" w:rsidP="00986E90">
      <w:pPr>
        <w:autoSpaceDE w:val="0"/>
        <w:autoSpaceDN w:val="0"/>
        <w:adjustRightInd w:val="0"/>
        <w:jc w:val="both"/>
        <w:rPr>
          <w:rFonts w:ascii="CMR10" w:hAnsi="CMR10" w:cs="CMR10"/>
          <w:sz w:val="20"/>
          <w:szCs w:val="20"/>
          <w:lang w:val="es-MX" w:eastAsia="es-MX"/>
        </w:rPr>
      </w:pPr>
    </w:p>
    <w:p w:rsidR="00A93B0A" w:rsidRPr="007C035D" w:rsidRDefault="00A93B0A" w:rsidP="00986E90">
      <w:pPr>
        <w:autoSpaceDE w:val="0"/>
        <w:autoSpaceDN w:val="0"/>
        <w:adjustRightInd w:val="0"/>
        <w:jc w:val="both"/>
        <w:rPr>
          <w:rFonts w:ascii="CMR10" w:hAnsi="CMR10" w:cs="CMR10"/>
          <w:sz w:val="20"/>
          <w:szCs w:val="20"/>
          <w:lang w:val="es-MX" w:eastAsia="es-MX"/>
        </w:rPr>
      </w:pPr>
      <w:r>
        <w:rPr>
          <w:rFonts w:ascii="CMR10" w:hAnsi="CMR10" w:cs="CMR10"/>
          <w:sz w:val="20"/>
          <w:szCs w:val="20"/>
          <w:lang w:val="es-MX" w:eastAsia="es-MX"/>
        </w:rPr>
        <w:t xml:space="preserve">Desde comienzos de la  década de 1990, el gobierno mexicano ha tenido como prioridad </w:t>
      </w:r>
      <w:r w:rsidRPr="00A93B0A">
        <w:rPr>
          <w:rFonts w:ascii="CMR10" w:hAnsi="CMR10" w:cs="CMR10"/>
          <w:sz w:val="20"/>
          <w:szCs w:val="20"/>
          <w:lang w:val="es-MX" w:eastAsia="es-MX"/>
        </w:rPr>
        <w:t>modernizar y elevar la calidad de la educación en sus distintos niveles, instrumentando para ello una variedad de programas dirigidos, entre otras cosas, a dotar de infraestructura adecuada a las instituciones educativas, a mejorar la formación y el desempeño de los cuadros docentes</w:t>
      </w:r>
      <w:r>
        <w:rPr>
          <w:rFonts w:ascii="CMR10" w:hAnsi="CMR10" w:cs="CMR10"/>
          <w:sz w:val="20"/>
          <w:szCs w:val="20"/>
          <w:lang w:val="es-MX" w:eastAsia="es-MX"/>
        </w:rPr>
        <w:t xml:space="preserve"> y en lo que se refiere a la educación superior  se ha traducido en un creciente interés por la eficiencia terminal. </w:t>
      </w:r>
      <w:r w:rsidRPr="00A93B0A">
        <w:rPr>
          <w:rFonts w:ascii="CMR10" w:hAnsi="CMR10" w:cs="CMR10"/>
          <w:sz w:val="20"/>
          <w:szCs w:val="20"/>
          <w:lang w:val="es-MX" w:eastAsia="es-MX"/>
        </w:rPr>
        <w:t>Esta se ha definido como “</w:t>
      </w:r>
      <w:r>
        <w:rPr>
          <w:rFonts w:ascii="CMR10" w:hAnsi="CMR10" w:cs="CMR10"/>
          <w:sz w:val="20"/>
          <w:szCs w:val="20"/>
          <w:lang w:val="es-MX" w:eastAsia="es-MX"/>
        </w:rPr>
        <w:t xml:space="preserve">… </w:t>
      </w:r>
      <w:r w:rsidRPr="00A93B0A">
        <w:rPr>
          <w:rFonts w:ascii="CMR10" w:hAnsi="CMR10" w:cs="CMR10"/>
          <w:sz w:val="20"/>
          <w:szCs w:val="20"/>
          <w:lang w:val="es-MX" w:eastAsia="es-MX"/>
        </w:rPr>
        <w:t>la proporción de estudiantes que concluyen un programa en determinado momento, frente al total de los que lo iniciaron un cierto número de años antes</w:t>
      </w:r>
      <w:r>
        <w:rPr>
          <w:rFonts w:ascii="CMR10" w:hAnsi="CMR10" w:cs="CMR10"/>
          <w:sz w:val="20"/>
          <w:szCs w:val="20"/>
          <w:lang w:val="es-MX" w:eastAsia="es-MX"/>
        </w:rPr>
        <w:t xml:space="preserve">… </w:t>
      </w:r>
      <w:r w:rsidRPr="00A93B0A">
        <w:rPr>
          <w:rFonts w:ascii="CMR10" w:hAnsi="CMR10" w:cs="CMR10"/>
          <w:sz w:val="20"/>
          <w:szCs w:val="20"/>
          <w:lang w:val="es-MX" w:eastAsia="es-MX"/>
        </w:rPr>
        <w:t>” (ANFEI, 2003: 65, citando a ANUIES), aunque</w:t>
      </w:r>
      <w:r>
        <w:rPr>
          <w:rFonts w:ascii="CMR10" w:hAnsi="CMR10" w:cs="CMR10"/>
          <w:sz w:val="20"/>
          <w:szCs w:val="20"/>
          <w:lang w:val="es-MX" w:eastAsia="es-MX"/>
        </w:rPr>
        <w:t xml:space="preserve"> es más simple entender</w:t>
      </w:r>
      <w:r w:rsidRPr="00A93B0A">
        <w:rPr>
          <w:rFonts w:ascii="CMR10" w:hAnsi="CMR10" w:cs="CMR10"/>
          <w:sz w:val="20"/>
          <w:szCs w:val="20"/>
          <w:lang w:val="es-MX" w:eastAsia="es-MX"/>
        </w:rPr>
        <w:t>la como la proporción de los que concluyeron un programa en relación con los que lo iniciaron</w:t>
      </w:r>
      <w:r>
        <w:rPr>
          <w:rFonts w:ascii="CMR10" w:hAnsi="CMR10" w:cs="CMR10"/>
          <w:sz w:val="20"/>
          <w:szCs w:val="20"/>
          <w:lang w:val="es-MX" w:eastAsia="es-MX"/>
        </w:rPr>
        <w:t>.</w:t>
      </w:r>
      <w:r w:rsidR="007C035D">
        <w:rPr>
          <w:rFonts w:ascii="CMR10" w:hAnsi="CMR10" w:cs="CMR10"/>
          <w:sz w:val="20"/>
          <w:szCs w:val="20"/>
          <w:lang w:val="es-MX" w:eastAsia="es-MX"/>
        </w:rPr>
        <w:t xml:space="preserve"> En este sentido se aprecia que los tres elementos presentes son deserción escolar, el rezago educativo y la eficiencia terminal son los elementos centrales de una problemática internacional que aterriza en el contexto regional con sus respectivas particularidades que son: </w:t>
      </w:r>
      <w:r w:rsidR="007C035D" w:rsidRPr="007C035D">
        <w:rPr>
          <w:rFonts w:ascii="Arial" w:hAnsi="Arial" w:cs="Arial"/>
          <w:color w:val="000000"/>
          <w:sz w:val="20"/>
          <w:szCs w:val="20"/>
          <w:lang w:val="es-MX"/>
        </w:rPr>
        <w:t>a) elección errónea del programa académico, b) deficiente orientación vocacional, c) influencia social en la elección, d) falta de formación académica para el programa seleccionado</w:t>
      </w:r>
      <w:r w:rsidR="007C035D">
        <w:rPr>
          <w:rFonts w:ascii="Arial" w:hAnsi="Arial" w:cs="Arial"/>
          <w:color w:val="000000"/>
          <w:sz w:val="20"/>
          <w:szCs w:val="20"/>
          <w:lang w:val="es-MX"/>
        </w:rPr>
        <w:t xml:space="preserve">, los cuales se están analizando </w:t>
      </w:r>
      <w:r w:rsidR="00DC6E16">
        <w:rPr>
          <w:rFonts w:ascii="Arial" w:hAnsi="Arial" w:cs="Arial"/>
          <w:color w:val="000000"/>
          <w:sz w:val="20"/>
          <w:szCs w:val="20"/>
          <w:lang w:val="es-MX"/>
        </w:rPr>
        <w:t>en e</w:t>
      </w:r>
      <w:r w:rsidR="007C035D">
        <w:rPr>
          <w:rFonts w:ascii="Arial" w:hAnsi="Arial" w:cs="Arial"/>
          <w:color w:val="000000"/>
          <w:sz w:val="20"/>
          <w:szCs w:val="20"/>
          <w:lang w:val="es-MX"/>
        </w:rPr>
        <w:t>ste trabajo de investigación.</w:t>
      </w:r>
    </w:p>
    <w:p w:rsidR="00046A6B" w:rsidRPr="00004B7E" w:rsidRDefault="00046A6B" w:rsidP="00DF5FC6">
      <w:pPr>
        <w:jc w:val="both"/>
        <w:rPr>
          <w:rFonts w:ascii="Arial" w:hAnsi="Arial" w:cs="Arial"/>
          <w:sz w:val="20"/>
          <w:szCs w:val="20"/>
          <w:lang w:val="es-MX"/>
        </w:rPr>
      </w:pPr>
    </w:p>
    <w:p w:rsidR="002706F9" w:rsidRDefault="002249BA" w:rsidP="005E5FAE">
      <w:pPr>
        <w:pStyle w:val="PrincipalHding"/>
        <w:jc w:val="both"/>
        <w:rPr>
          <w:rFonts w:ascii="Arial" w:hAnsi="Arial" w:cs="Arial"/>
          <w:caps w:val="0"/>
          <w:sz w:val="20"/>
          <w:lang w:val="es-ES"/>
        </w:rPr>
      </w:pPr>
      <w:r>
        <w:rPr>
          <w:rFonts w:ascii="Arial" w:hAnsi="Arial" w:cs="Arial"/>
          <w:caps w:val="0"/>
          <w:sz w:val="20"/>
          <w:lang w:val="es-ES"/>
        </w:rPr>
        <w:t xml:space="preserve">3. PARTE EXPERIMENTAL </w:t>
      </w:r>
    </w:p>
    <w:p w:rsidR="00DC6E16" w:rsidRPr="00DC6E16" w:rsidRDefault="00DC6E16" w:rsidP="00DC6E16">
      <w:pPr>
        <w:pStyle w:val="BodyofPaper"/>
        <w:rPr>
          <w:lang w:val="es-ES"/>
        </w:rPr>
      </w:pPr>
    </w:p>
    <w:p w:rsidR="00D166D3" w:rsidRPr="007044F5" w:rsidRDefault="00B4151F" w:rsidP="00D166D3">
      <w:pPr>
        <w:pStyle w:val="PrincipalHding"/>
        <w:jc w:val="both"/>
        <w:rPr>
          <w:rFonts w:ascii="Arial" w:hAnsi="Arial" w:cs="Arial"/>
          <w:b w:val="0"/>
          <w:caps w:val="0"/>
          <w:sz w:val="20"/>
          <w:lang w:val="es-ES"/>
        </w:rPr>
      </w:pPr>
      <w:r>
        <w:rPr>
          <w:rFonts w:ascii="Arial" w:hAnsi="Arial" w:cs="Arial"/>
          <w:b w:val="0"/>
          <w:caps w:val="0"/>
          <w:sz w:val="20"/>
          <w:lang w:val="es-ES"/>
        </w:rPr>
        <w:t xml:space="preserve">Se realizó un diagnóstico por medio de un cuestionario que determinará las principales causas de la deserción escolar, el cual consistió en </w:t>
      </w:r>
      <w:r w:rsidR="007477E1">
        <w:rPr>
          <w:rFonts w:ascii="Arial" w:hAnsi="Arial" w:cs="Arial"/>
          <w:b w:val="0"/>
          <w:caps w:val="0"/>
          <w:sz w:val="20"/>
          <w:lang w:val="es-ES"/>
        </w:rPr>
        <w:t>solicitarles</w:t>
      </w:r>
      <w:r>
        <w:rPr>
          <w:rFonts w:ascii="Arial" w:hAnsi="Arial" w:cs="Arial"/>
          <w:b w:val="0"/>
          <w:caps w:val="0"/>
          <w:sz w:val="20"/>
          <w:lang w:val="es-ES"/>
        </w:rPr>
        <w:t xml:space="preserve"> a los desertores que llenaran este cuestionario</w:t>
      </w:r>
      <w:r w:rsidR="007477E1">
        <w:rPr>
          <w:rFonts w:ascii="Arial" w:hAnsi="Arial" w:cs="Arial"/>
          <w:b w:val="0"/>
          <w:caps w:val="0"/>
          <w:sz w:val="20"/>
          <w:lang w:val="es-ES"/>
        </w:rPr>
        <w:t xml:space="preserve">, mismo que hasta la fecha se sigue corrigiendo en función de las dimensiones establecidas en el resumen de este trabajo. </w:t>
      </w:r>
      <w:r w:rsidR="008D048C">
        <w:rPr>
          <w:rFonts w:ascii="Arial" w:hAnsi="Arial" w:cs="Arial"/>
          <w:b w:val="0"/>
          <w:caps w:val="0"/>
          <w:sz w:val="20"/>
          <w:lang w:val="es-ES"/>
        </w:rPr>
        <w:t>Debido  a que estas cuatro dimensiones se presentan en la UPIIG, como dimensiones particulares de la situación problemática antes descrita.</w:t>
      </w:r>
      <w:r w:rsidR="00DC6E16">
        <w:rPr>
          <w:rFonts w:ascii="Arial" w:hAnsi="Arial" w:cs="Arial"/>
          <w:b w:val="0"/>
          <w:caps w:val="0"/>
          <w:sz w:val="20"/>
          <w:lang w:val="es-ES"/>
        </w:rPr>
        <w:t xml:space="preserve"> Este instrumento de medición se ha estado contestando desde septiembre del año 2014 por lo que los resultados aún no son definitivos debido a la cantidad de cantidad de personas  a las que se les ha aplicado. Algunas de las preguntas que se realizaron fueron: a) ¿l</w:t>
      </w:r>
      <w:r w:rsidR="007237B2" w:rsidRPr="00DC6E16">
        <w:rPr>
          <w:rFonts w:ascii="Arial" w:hAnsi="Arial" w:cs="Arial"/>
          <w:b w:val="0"/>
          <w:caps w:val="0"/>
          <w:sz w:val="20"/>
          <w:lang w:val="es-ES"/>
        </w:rPr>
        <w:t>a vida académica universitaria (planes y programas de est</w:t>
      </w:r>
      <w:r w:rsidR="00DC6E16">
        <w:rPr>
          <w:rFonts w:ascii="Arial" w:hAnsi="Arial" w:cs="Arial"/>
          <w:b w:val="0"/>
          <w:caps w:val="0"/>
          <w:sz w:val="20"/>
          <w:lang w:val="es-ES"/>
        </w:rPr>
        <w:t>udio, trabajos, exámenes, etc.)?, b) ¿La carrera que elegiste te resulto?  c) ¿Actualmente tienes planes para proseguir tú educación?, d)</w:t>
      </w:r>
      <w:r w:rsidR="00D166D3">
        <w:rPr>
          <w:rFonts w:ascii="Arial" w:hAnsi="Arial" w:cs="Arial"/>
          <w:b w:val="0"/>
          <w:caps w:val="0"/>
          <w:sz w:val="20"/>
          <w:lang w:val="es-ES"/>
        </w:rPr>
        <w:t xml:space="preserve"> ¿Los programas de orientación vocacional de tu bachillerato te sirvieron para elegir tú carrera?, e) ¿Qué tanto influyeron tus padres, tíos o amigos en la decisión para elegir qué estudiar?</w:t>
      </w:r>
    </w:p>
    <w:p w:rsidR="000F21AD" w:rsidRDefault="000F21AD" w:rsidP="000F21AD">
      <w:pPr>
        <w:pStyle w:val="PrincipalHding"/>
        <w:jc w:val="both"/>
        <w:rPr>
          <w:rFonts w:ascii="Arial" w:hAnsi="Arial" w:cs="Arial"/>
          <w:b w:val="0"/>
          <w:caps w:val="0"/>
          <w:sz w:val="20"/>
          <w:lang w:val="es-ES"/>
        </w:rPr>
      </w:pPr>
    </w:p>
    <w:p w:rsidR="000F21AD" w:rsidRDefault="007044F5" w:rsidP="000F21AD">
      <w:pPr>
        <w:pStyle w:val="PrincipalHding"/>
        <w:jc w:val="both"/>
        <w:rPr>
          <w:rFonts w:ascii="Arial" w:hAnsi="Arial" w:cs="Arial"/>
          <w:b w:val="0"/>
          <w:caps w:val="0"/>
          <w:sz w:val="20"/>
          <w:lang w:val="es-ES"/>
        </w:rPr>
      </w:pPr>
      <w:r>
        <w:rPr>
          <w:rFonts w:ascii="Arial" w:hAnsi="Arial" w:cs="Arial"/>
          <w:b w:val="0"/>
          <w:caps w:val="0"/>
          <w:sz w:val="20"/>
          <w:lang w:val="es-ES"/>
        </w:rPr>
        <w:t xml:space="preserve">A continuación se presenta </w:t>
      </w:r>
      <w:r w:rsidR="000F21AD">
        <w:rPr>
          <w:rFonts w:ascii="Arial" w:hAnsi="Arial" w:cs="Arial"/>
          <w:b w:val="0"/>
          <w:caps w:val="0"/>
          <w:sz w:val="20"/>
          <w:lang w:val="es-ES"/>
        </w:rPr>
        <w:t>l</w:t>
      </w:r>
      <w:r>
        <w:rPr>
          <w:rFonts w:ascii="Arial" w:hAnsi="Arial" w:cs="Arial"/>
          <w:b w:val="0"/>
          <w:caps w:val="0"/>
          <w:sz w:val="20"/>
          <w:lang w:val="es-ES"/>
        </w:rPr>
        <w:t>a gráfica</w:t>
      </w:r>
      <w:r w:rsidR="000F21AD">
        <w:rPr>
          <w:rFonts w:ascii="Arial" w:hAnsi="Arial" w:cs="Arial"/>
          <w:b w:val="0"/>
          <w:caps w:val="0"/>
          <w:sz w:val="20"/>
          <w:lang w:val="es-ES"/>
        </w:rPr>
        <w:t xml:space="preserve"> 1 referente a los aspectos vocacionales</w:t>
      </w:r>
      <w:r>
        <w:rPr>
          <w:rFonts w:ascii="Arial" w:hAnsi="Arial" w:cs="Arial"/>
          <w:b w:val="0"/>
          <w:caps w:val="0"/>
          <w:sz w:val="20"/>
          <w:lang w:val="es-ES"/>
        </w:rPr>
        <w:t xml:space="preserve"> con los resultados obtenidos hasta el momento:</w:t>
      </w:r>
    </w:p>
    <w:p w:rsidR="000F21AD" w:rsidRPr="000F21AD" w:rsidRDefault="000F21AD" w:rsidP="000F21AD">
      <w:pPr>
        <w:pStyle w:val="BodyofPaper"/>
        <w:rPr>
          <w:lang w:val="es-ES"/>
        </w:rPr>
      </w:pPr>
    </w:p>
    <w:p w:rsidR="007044F5" w:rsidRDefault="007044F5" w:rsidP="000F21AD">
      <w:pPr>
        <w:pStyle w:val="PrincipalHding"/>
        <w:rPr>
          <w:rFonts w:ascii="Arial" w:hAnsi="Arial" w:cs="Arial"/>
          <w:b w:val="0"/>
          <w:caps w:val="0"/>
          <w:sz w:val="20"/>
          <w:lang w:val="es-ES"/>
        </w:rPr>
      </w:pPr>
      <w:r>
        <w:rPr>
          <w:rFonts w:ascii="Arial" w:hAnsi="Arial" w:cs="Arial"/>
          <w:b w:val="0"/>
          <w:caps w:val="0"/>
          <w:noProof/>
          <w:sz w:val="20"/>
          <w:lang w:val="es-MX" w:eastAsia="es-MX"/>
        </w:rPr>
        <w:drawing>
          <wp:inline distT="0" distB="0" distL="0" distR="0">
            <wp:extent cx="3675600" cy="2001600"/>
            <wp:effectExtent l="0" t="0" r="20320" b="177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F21AD" w:rsidRPr="000F21AD" w:rsidRDefault="000F21AD" w:rsidP="000F21AD">
      <w:pPr>
        <w:pStyle w:val="BodyofPaper"/>
        <w:rPr>
          <w:lang w:val="es-ES"/>
        </w:rPr>
      </w:pPr>
    </w:p>
    <w:p w:rsidR="00D166D3" w:rsidRDefault="00D166D3" w:rsidP="00D166D3">
      <w:pPr>
        <w:pStyle w:val="BodyofPaper"/>
        <w:rPr>
          <w:rFonts w:ascii="Arial" w:hAnsi="Arial" w:cs="Arial"/>
          <w:lang w:val="es-ES"/>
        </w:rPr>
      </w:pPr>
    </w:p>
    <w:p w:rsidR="000F21AD" w:rsidRDefault="000F21AD" w:rsidP="00D166D3">
      <w:pPr>
        <w:pStyle w:val="BodyofPaper"/>
        <w:rPr>
          <w:rFonts w:ascii="Arial" w:hAnsi="Arial" w:cs="Arial"/>
          <w:lang w:val="es-ES"/>
        </w:rPr>
      </w:pPr>
      <w:r>
        <w:rPr>
          <w:rFonts w:ascii="Arial" w:hAnsi="Arial" w:cs="Arial"/>
          <w:lang w:val="es-ES"/>
        </w:rPr>
        <w:t>La principal causa de deserción es la inadecuada selección del programa académico con 32.5% lo que se refleja al interior del instituto en di</w:t>
      </w:r>
      <w:r w:rsidR="009751DB">
        <w:rPr>
          <w:rFonts w:ascii="Arial" w:hAnsi="Arial" w:cs="Arial"/>
          <w:lang w:val="es-ES"/>
        </w:rPr>
        <w:t>ferentes posibilidades desde aquellos estudiantes que se equivocaron en el tipo de programa académico, otros que solicitaron el ingreso al instituto con la finalidad de cambiar de carrera al final del primer semestre y por otro lado aquellos en los que la institución no es la adecuada para su formación o personalidad del estudiante. Cabe mencionar que  esta dimensión va de la mano de la falta de formación académica para el programa en el que se inscribieron, esto es debido a que los programas académicos fueron diseñados para las vocacionales de la zona metropolitana del Distrito Federal, lo cual en su momento genero altas tasas de reprobación sobre todo en el área básica de los diferentes programas ofertados en la UPIIG, se espera que en los siguientes procesos de admisión esto ya no sea un elemento que repercuta de sobremanera en el rezago educativo y como consecuencia en la deserción y la eficiencia terminal.</w:t>
      </w:r>
    </w:p>
    <w:p w:rsidR="009751DB" w:rsidRDefault="009751DB" w:rsidP="00D166D3">
      <w:pPr>
        <w:pStyle w:val="BodyofPaper"/>
        <w:rPr>
          <w:rFonts w:ascii="Arial" w:hAnsi="Arial" w:cs="Arial"/>
          <w:lang w:val="es-ES"/>
        </w:rPr>
      </w:pPr>
    </w:p>
    <w:p w:rsidR="009751DB" w:rsidRDefault="009751DB" w:rsidP="00D166D3">
      <w:pPr>
        <w:pStyle w:val="BodyofPaper"/>
        <w:rPr>
          <w:rFonts w:ascii="Arial" w:hAnsi="Arial" w:cs="Arial"/>
          <w:lang w:val="es-ES"/>
        </w:rPr>
      </w:pPr>
      <w:r>
        <w:rPr>
          <w:rFonts w:ascii="Arial" w:hAnsi="Arial" w:cs="Arial"/>
          <w:lang w:val="es-ES"/>
        </w:rPr>
        <w:t xml:space="preserve">La dimensión de la deficiente orientación vocacional es una problemática de amplio espectro que afecta considerablemente la decisión de los alumnos, encontrando casos como estudiantes con bachilleratos de formación administrativa en programas de ingeniería aeronáutica, industrial o de sistemas automotrices o en su caso estudiantes con formación en físico matemáticas en carreras como farmacéutica o biotecnología, estos aspectos son situaciones que se presentan </w:t>
      </w:r>
      <w:r w:rsidR="006C557C">
        <w:rPr>
          <w:rFonts w:ascii="Arial" w:hAnsi="Arial" w:cs="Arial"/>
          <w:lang w:val="es-ES"/>
        </w:rPr>
        <w:t>no solo en la UPIIG, sino en todo el sistema educativo mexicano,  el re direccionamiento de los programas vocacionales desde el nivel secundaría contribuiría a disminuir el 25.5% de personas que no terminaron su educación universitaria por aspectos de esta naturaleza.</w:t>
      </w:r>
    </w:p>
    <w:p w:rsidR="000F21AD" w:rsidRPr="007044F5" w:rsidRDefault="000F21AD" w:rsidP="00D166D3">
      <w:pPr>
        <w:pStyle w:val="BodyofPaper"/>
        <w:rPr>
          <w:rFonts w:ascii="Arial" w:hAnsi="Arial" w:cs="Arial"/>
          <w:lang w:val="es-ES"/>
        </w:rPr>
      </w:pPr>
    </w:p>
    <w:p w:rsidR="007477E1" w:rsidRPr="007477E1" w:rsidRDefault="007477E1" w:rsidP="007477E1">
      <w:pPr>
        <w:pStyle w:val="PrincipalHding"/>
        <w:jc w:val="both"/>
        <w:rPr>
          <w:rFonts w:ascii="Arial" w:hAnsi="Arial" w:cs="Arial"/>
          <w:b w:val="0"/>
          <w:caps w:val="0"/>
          <w:sz w:val="20"/>
          <w:lang w:val="es-ES"/>
        </w:rPr>
      </w:pPr>
      <w:r w:rsidRPr="007477E1">
        <w:rPr>
          <w:rFonts w:ascii="Arial" w:hAnsi="Arial" w:cs="Arial"/>
          <w:b w:val="0"/>
          <w:caps w:val="0"/>
          <w:sz w:val="20"/>
          <w:lang w:val="es-ES"/>
        </w:rPr>
        <w:t>En c</w:t>
      </w:r>
      <w:r w:rsidR="008D048C">
        <w:rPr>
          <w:rFonts w:ascii="Arial" w:hAnsi="Arial" w:cs="Arial"/>
          <w:b w:val="0"/>
          <w:caps w:val="0"/>
          <w:sz w:val="20"/>
          <w:lang w:val="es-ES"/>
        </w:rPr>
        <w:t xml:space="preserve">uanto a la influencia social en la elección de los estudiantes para determinar que programa académico es el que les conviene existe un factor importante que es el peso social que lleva cada estudiante al ser integrante de una familia en la que al menos uno de los padres tenga una formación universitaria, según el informe elaborado por </w:t>
      </w:r>
      <w:sdt>
        <w:sdtPr>
          <w:rPr>
            <w:rFonts w:ascii="Arial" w:hAnsi="Arial" w:cs="Arial"/>
            <w:b w:val="0"/>
            <w:caps w:val="0"/>
            <w:sz w:val="20"/>
            <w:lang w:val="es-ES"/>
          </w:rPr>
          <w:id w:val="-528417012"/>
          <w:citation/>
        </w:sdtPr>
        <w:sdtEndPr/>
        <w:sdtContent>
          <w:r w:rsidR="008D048C" w:rsidRPr="006C557C">
            <w:rPr>
              <w:rFonts w:ascii="Arial" w:hAnsi="Arial" w:cs="Arial"/>
              <w:b w:val="0"/>
              <w:caps w:val="0"/>
              <w:sz w:val="20"/>
              <w:lang w:val="es-ES"/>
            </w:rPr>
            <w:fldChar w:fldCharType="begin"/>
          </w:r>
          <w:r w:rsidR="008D048C" w:rsidRPr="006C557C">
            <w:rPr>
              <w:rFonts w:ascii="Arial" w:hAnsi="Arial" w:cs="Arial"/>
              <w:b w:val="0"/>
              <w:caps w:val="0"/>
              <w:sz w:val="20"/>
              <w:lang w:val="es-MX"/>
            </w:rPr>
            <w:instrText xml:space="preserve"> CITATION Obs14 \l 2058 </w:instrText>
          </w:r>
          <w:r w:rsidR="008D048C" w:rsidRPr="006C557C">
            <w:rPr>
              <w:rFonts w:ascii="Arial" w:hAnsi="Arial" w:cs="Arial"/>
              <w:b w:val="0"/>
              <w:caps w:val="0"/>
              <w:sz w:val="20"/>
              <w:lang w:val="es-ES"/>
            </w:rPr>
            <w:fldChar w:fldCharType="separate"/>
          </w:r>
          <w:r w:rsidR="009751DB" w:rsidRPr="006C557C">
            <w:rPr>
              <w:rFonts w:ascii="Arial" w:hAnsi="Arial" w:cs="Arial"/>
              <w:b w:val="0"/>
              <w:noProof/>
              <w:sz w:val="20"/>
              <w:lang w:val="es-MX"/>
            </w:rPr>
            <w:t>(Observatorio Ciudadano de León, 2014)</w:t>
          </w:r>
          <w:r w:rsidR="008D048C" w:rsidRPr="006C557C">
            <w:rPr>
              <w:rFonts w:ascii="Arial" w:hAnsi="Arial" w:cs="Arial"/>
              <w:b w:val="0"/>
              <w:caps w:val="0"/>
              <w:sz w:val="20"/>
              <w:lang w:val="es-ES"/>
            </w:rPr>
            <w:fldChar w:fldCharType="end"/>
          </w:r>
        </w:sdtContent>
      </w:sdt>
      <w:r w:rsidR="008D048C">
        <w:rPr>
          <w:rFonts w:ascii="Arial" w:hAnsi="Arial" w:cs="Arial"/>
          <w:b w:val="0"/>
          <w:caps w:val="0"/>
          <w:sz w:val="20"/>
          <w:lang w:val="es-ES"/>
        </w:rPr>
        <w:t xml:space="preserve">, el 17% de los padres de la población de bachillerato cuenta con este tipo de formación académica lo que influye en que los estudiantes se vean motivados a estudiar carreras afines a los padres, lo cual se convierte en una cifra de 13.5% de posibles desertores del programa académico seleccionado, aunque no necesariamente este grupo de estudiantes abandone la formación universitaria. </w:t>
      </w:r>
    </w:p>
    <w:p w:rsidR="002706F9" w:rsidRPr="00B4151F" w:rsidRDefault="002706F9" w:rsidP="005E5FAE">
      <w:pPr>
        <w:pStyle w:val="PrincipalHding"/>
        <w:jc w:val="both"/>
        <w:rPr>
          <w:rFonts w:ascii="Arial" w:hAnsi="Arial" w:cs="Arial"/>
          <w:b w:val="0"/>
          <w:caps w:val="0"/>
          <w:sz w:val="20"/>
          <w:lang w:val="es-ES"/>
        </w:rPr>
      </w:pPr>
    </w:p>
    <w:p w:rsidR="005E5FAE" w:rsidRPr="00C97046" w:rsidRDefault="002249BA" w:rsidP="005E5FAE">
      <w:pPr>
        <w:pStyle w:val="PrincipalHding"/>
        <w:jc w:val="both"/>
        <w:rPr>
          <w:rFonts w:ascii="Arial" w:hAnsi="Arial" w:cs="Arial"/>
          <w:sz w:val="20"/>
          <w:lang w:val="es-ES"/>
        </w:rPr>
      </w:pPr>
      <w:r>
        <w:rPr>
          <w:rFonts w:ascii="Arial" w:hAnsi="Arial" w:cs="Arial"/>
          <w:caps w:val="0"/>
          <w:sz w:val="20"/>
          <w:lang w:val="es-ES"/>
        </w:rPr>
        <w:t>4. CONCLUSIONES</w:t>
      </w:r>
    </w:p>
    <w:p w:rsidR="00597E23" w:rsidRDefault="00597E23" w:rsidP="00597E23">
      <w:pPr>
        <w:autoSpaceDE w:val="0"/>
        <w:autoSpaceDN w:val="0"/>
        <w:adjustRightInd w:val="0"/>
        <w:jc w:val="both"/>
        <w:rPr>
          <w:rFonts w:ascii="CMR10" w:hAnsi="CMR10" w:cs="CMR10"/>
          <w:sz w:val="20"/>
          <w:szCs w:val="20"/>
          <w:lang w:val="es-MX" w:eastAsia="es-MX"/>
        </w:rPr>
      </w:pPr>
    </w:p>
    <w:p w:rsidR="00E51B5B" w:rsidRDefault="00597E23" w:rsidP="00597E23">
      <w:pPr>
        <w:autoSpaceDE w:val="0"/>
        <w:autoSpaceDN w:val="0"/>
        <w:adjustRightInd w:val="0"/>
        <w:jc w:val="both"/>
        <w:rPr>
          <w:rFonts w:ascii="Arial" w:hAnsi="Arial" w:cs="Arial"/>
          <w:sz w:val="20"/>
          <w:lang w:val="es-MX"/>
        </w:rPr>
      </w:pPr>
      <w:r>
        <w:rPr>
          <w:rFonts w:ascii="CMR10" w:hAnsi="CMR10" w:cs="CMR10"/>
          <w:sz w:val="20"/>
          <w:szCs w:val="20"/>
          <w:lang w:val="es-MX" w:eastAsia="es-MX"/>
        </w:rPr>
        <w:t>Se concluye que la deserción no es un problema tan complicado como se presenta actualmente, siempre y cuando se cambie el paradigma en función del término desertor y la concepción de las instituciones con relación a la decepción que registran los estudiantes al darse cuenta que no es la mejor opción en la carrera en la que se inscribió y para mitigar este problema quizá habrá que cambiar el termino desertor por decepcionado, de la mano de acciones de atención al estudiante con programas internos, pero con el apoyo familiar debido a que el periodo de transición durante los dos primeros semestres es de vital importancia para que el estudiante adopte las políticas académicas de la institución, así como también el estudiante como ser biopsicosocial asimile sus nuevas responsabilidades y derechos contraídos al estar matriculado en una institución de nivel superior.</w:t>
      </w:r>
      <w:r w:rsidRPr="00597E23">
        <w:rPr>
          <w:rFonts w:ascii="Arial" w:hAnsi="Arial" w:cs="Arial"/>
          <w:sz w:val="20"/>
          <w:lang w:val="es-MX"/>
        </w:rPr>
        <w:t xml:space="preserve"> </w:t>
      </w:r>
    </w:p>
    <w:p w:rsidR="006C557C" w:rsidRDefault="006C557C" w:rsidP="00597E23">
      <w:pPr>
        <w:autoSpaceDE w:val="0"/>
        <w:autoSpaceDN w:val="0"/>
        <w:adjustRightInd w:val="0"/>
        <w:jc w:val="both"/>
        <w:rPr>
          <w:rFonts w:ascii="Arial" w:hAnsi="Arial" w:cs="Arial"/>
          <w:sz w:val="20"/>
          <w:lang w:val="es-MX"/>
        </w:rPr>
      </w:pPr>
    </w:p>
    <w:p w:rsidR="006C557C" w:rsidRPr="006C557C" w:rsidRDefault="006C557C" w:rsidP="006C557C">
      <w:pPr>
        <w:autoSpaceDE w:val="0"/>
        <w:autoSpaceDN w:val="0"/>
        <w:adjustRightInd w:val="0"/>
        <w:jc w:val="both"/>
        <w:rPr>
          <w:rFonts w:ascii="CMR10" w:hAnsi="CMR10" w:cs="CMR10"/>
          <w:sz w:val="20"/>
          <w:szCs w:val="20"/>
          <w:lang w:val="es-MX" w:eastAsia="es-MX"/>
        </w:rPr>
      </w:pPr>
      <w:r w:rsidRPr="006C557C">
        <w:rPr>
          <w:rFonts w:ascii="CMR10" w:hAnsi="CMR10" w:cs="CMR10"/>
          <w:sz w:val="20"/>
          <w:szCs w:val="20"/>
          <w:lang w:val="es-MX" w:eastAsia="es-MX"/>
        </w:rPr>
        <w:t xml:space="preserve">Los estudiantes </w:t>
      </w:r>
      <w:r>
        <w:rPr>
          <w:rFonts w:ascii="CMR10" w:hAnsi="CMR10" w:cs="CMR10"/>
          <w:sz w:val="20"/>
          <w:szCs w:val="20"/>
          <w:lang w:val="es-MX" w:eastAsia="es-MX"/>
        </w:rPr>
        <w:t xml:space="preserve">que </w:t>
      </w:r>
      <w:r w:rsidRPr="006C557C">
        <w:rPr>
          <w:rFonts w:ascii="CMR10" w:hAnsi="CMR10" w:cs="CMR10"/>
          <w:sz w:val="20"/>
          <w:szCs w:val="20"/>
          <w:lang w:val="es-MX" w:eastAsia="es-MX"/>
        </w:rPr>
        <w:t>no concluyeron sus estudios en la carrera que se inscribieron</w:t>
      </w:r>
      <w:r>
        <w:rPr>
          <w:rFonts w:ascii="CMR10" w:hAnsi="CMR10" w:cs="CMR10"/>
          <w:sz w:val="20"/>
          <w:szCs w:val="20"/>
          <w:lang w:val="es-MX" w:eastAsia="es-MX"/>
        </w:rPr>
        <w:t xml:space="preserve"> </w:t>
      </w:r>
      <w:r w:rsidRPr="006C557C">
        <w:rPr>
          <w:rFonts w:ascii="CMR10" w:hAnsi="CMR10" w:cs="CMR10"/>
          <w:sz w:val="20"/>
          <w:szCs w:val="20"/>
          <w:lang w:val="es-MX" w:eastAsia="es-MX"/>
        </w:rPr>
        <w:t>porque tenían una deficiente Orientación Vocacional y carecían de información de lo</w:t>
      </w:r>
      <w:r>
        <w:rPr>
          <w:rFonts w:ascii="CMR10" w:hAnsi="CMR10" w:cs="CMR10"/>
          <w:sz w:val="20"/>
          <w:szCs w:val="20"/>
          <w:lang w:val="es-MX" w:eastAsia="es-MX"/>
        </w:rPr>
        <w:t xml:space="preserve"> </w:t>
      </w:r>
      <w:r w:rsidRPr="006C557C">
        <w:rPr>
          <w:rFonts w:ascii="CMR10" w:hAnsi="CMR10" w:cs="CMR10"/>
          <w:sz w:val="20"/>
          <w:szCs w:val="20"/>
          <w:lang w:val="es-MX" w:eastAsia="es-MX"/>
        </w:rPr>
        <w:t>que la licenciatura les podía dar y los verdaderos alcances de ésta. Se hace necesario,</w:t>
      </w:r>
      <w:r>
        <w:rPr>
          <w:rFonts w:ascii="CMR10" w:hAnsi="CMR10" w:cs="CMR10"/>
          <w:sz w:val="20"/>
          <w:szCs w:val="20"/>
          <w:lang w:val="es-MX" w:eastAsia="es-MX"/>
        </w:rPr>
        <w:t xml:space="preserve"> </w:t>
      </w:r>
      <w:r w:rsidRPr="006C557C">
        <w:rPr>
          <w:rFonts w:ascii="CMR10" w:hAnsi="CMR10" w:cs="CMR10"/>
          <w:sz w:val="20"/>
          <w:szCs w:val="20"/>
          <w:lang w:val="es-MX" w:eastAsia="es-MX"/>
        </w:rPr>
        <w:t>por tanto, no estigmatizar el cambio de carrera y si apoyar a los estudiantes que deseen</w:t>
      </w:r>
      <w:r>
        <w:rPr>
          <w:rFonts w:ascii="CMR10" w:hAnsi="CMR10" w:cs="CMR10"/>
          <w:sz w:val="20"/>
          <w:szCs w:val="20"/>
          <w:lang w:val="es-MX" w:eastAsia="es-MX"/>
        </w:rPr>
        <w:t xml:space="preserve"> </w:t>
      </w:r>
      <w:r w:rsidRPr="006C557C">
        <w:rPr>
          <w:rFonts w:ascii="CMR10" w:hAnsi="CMR10" w:cs="CMR10"/>
          <w:sz w:val="20"/>
          <w:szCs w:val="20"/>
          <w:lang w:val="es-MX" w:eastAsia="es-MX"/>
        </w:rPr>
        <w:t xml:space="preserve">cursar otra licenciatura, como un proceso propio </w:t>
      </w:r>
      <w:r w:rsidRPr="006C557C">
        <w:rPr>
          <w:rFonts w:ascii="CMR10" w:hAnsi="CMR10" w:cs="CMR10"/>
          <w:sz w:val="20"/>
          <w:szCs w:val="20"/>
          <w:lang w:val="es-MX" w:eastAsia="es-MX"/>
        </w:rPr>
        <w:lastRenderedPageBreak/>
        <w:t>d</w:t>
      </w:r>
      <w:bookmarkStart w:id="0" w:name="_GoBack"/>
      <w:bookmarkEnd w:id="0"/>
      <w:r w:rsidRPr="006C557C">
        <w:rPr>
          <w:rFonts w:ascii="CMR10" w:hAnsi="CMR10" w:cs="CMR10"/>
          <w:sz w:val="20"/>
          <w:szCs w:val="20"/>
          <w:lang w:val="es-MX" w:eastAsia="es-MX"/>
        </w:rPr>
        <w:t>e la madurez de los jóvenes, ya que si</w:t>
      </w:r>
      <w:r>
        <w:rPr>
          <w:rFonts w:ascii="CMR10" w:hAnsi="CMR10" w:cs="CMR10"/>
          <w:sz w:val="20"/>
          <w:szCs w:val="20"/>
          <w:lang w:val="es-MX" w:eastAsia="es-MX"/>
        </w:rPr>
        <w:t xml:space="preserve"> </w:t>
      </w:r>
      <w:r w:rsidRPr="006C557C">
        <w:rPr>
          <w:rFonts w:ascii="CMR10" w:hAnsi="CMR10" w:cs="CMR10"/>
          <w:sz w:val="20"/>
          <w:szCs w:val="20"/>
          <w:lang w:val="es-MX" w:eastAsia="es-MX"/>
        </w:rPr>
        <w:t>están en lo que realmente desean, con más seguridad culminarán los estudios.</w:t>
      </w:r>
    </w:p>
    <w:p w:rsidR="002706F9" w:rsidRDefault="002706F9" w:rsidP="005E5FAE">
      <w:pPr>
        <w:pStyle w:val="BodyofPaper"/>
        <w:jc w:val="right"/>
        <w:rPr>
          <w:rFonts w:ascii="Arial" w:hAnsi="Arial" w:cs="Arial"/>
          <w:lang w:val="es-MX"/>
        </w:rPr>
      </w:pPr>
    </w:p>
    <w:p w:rsidR="005E5FAE" w:rsidRPr="00C97046" w:rsidRDefault="005E5FAE" w:rsidP="005E5FAE">
      <w:pPr>
        <w:pStyle w:val="BodyofPaper"/>
        <w:jc w:val="right"/>
        <w:rPr>
          <w:rFonts w:ascii="Arial" w:hAnsi="Arial" w:cs="Arial"/>
          <w:lang w:val="es-MX"/>
        </w:rPr>
      </w:pPr>
    </w:p>
    <w:sdt>
      <w:sdtPr>
        <w:rPr>
          <w:rFonts w:ascii="Times New Roman" w:hAnsi="Times New Roman"/>
          <w:b w:val="0"/>
          <w:bCs w:val="0"/>
          <w:color w:val="auto"/>
          <w:sz w:val="24"/>
          <w:szCs w:val="24"/>
          <w:lang w:val="es-ES" w:eastAsia="en-US"/>
        </w:rPr>
        <w:id w:val="-1465958638"/>
        <w:docPartObj>
          <w:docPartGallery w:val="Bibliographies"/>
          <w:docPartUnique/>
        </w:docPartObj>
      </w:sdtPr>
      <w:sdtEndPr>
        <w:rPr>
          <w:rFonts w:ascii="Arial" w:hAnsi="Arial" w:cs="Arial"/>
          <w:sz w:val="20"/>
          <w:szCs w:val="20"/>
          <w:lang w:val="en-US"/>
        </w:rPr>
      </w:sdtEndPr>
      <w:sdtContent>
        <w:p w:rsidR="007C035D" w:rsidRPr="007C035D" w:rsidRDefault="007C035D">
          <w:pPr>
            <w:pStyle w:val="Ttulo1"/>
            <w:rPr>
              <w:rFonts w:ascii="Arial" w:hAnsi="Arial" w:cs="Arial"/>
              <w:color w:val="auto"/>
              <w:sz w:val="20"/>
              <w:szCs w:val="20"/>
            </w:rPr>
          </w:pPr>
          <w:r w:rsidRPr="007C035D">
            <w:rPr>
              <w:rFonts w:ascii="Arial" w:hAnsi="Arial" w:cs="Arial"/>
              <w:color w:val="auto"/>
              <w:sz w:val="20"/>
              <w:szCs w:val="20"/>
              <w:lang w:val="es-ES"/>
            </w:rPr>
            <w:t>BIBLIOGRAFÍA</w:t>
          </w:r>
        </w:p>
        <w:sdt>
          <w:sdtPr>
            <w:id w:val="111145805"/>
            <w:bibliography/>
          </w:sdtPr>
          <w:sdtEndPr>
            <w:rPr>
              <w:rFonts w:ascii="Arial" w:hAnsi="Arial" w:cs="Arial"/>
              <w:sz w:val="20"/>
              <w:szCs w:val="20"/>
            </w:rPr>
          </w:sdtEndPr>
          <w:sdtContent>
            <w:p w:rsidR="009751DB" w:rsidRPr="009751DB" w:rsidRDefault="007C035D" w:rsidP="009751DB">
              <w:pPr>
                <w:pStyle w:val="Bibliografa"/>
                <w:numPr>
                  <w:ilvl w:val="0"/>
                  <w:numId w:val="6"/>
                </w:numPr>
                <w:jc w:val="both"/>
                <w:rPr>
                  <w:rFonts w:ascii="Arial" w:hAnsi="Arial" w:cs="Arial"/>
                  <w:noProof/>
                  <w:sz w:val="20"/>
                  <w:szCs w:val="20"/>
                  <w:lang w:val="es-ES"/>
                </w:rPr>
              </w:pPr>
              <w:r w:rsidRPr="009751DB">
                <w:rPr>
                  <w:rFonts w:ascii="Arial" w:hAnsi="Arial" w:cs="Arial"/>
                  <w:sz w:val="20"/>
                  <w:szCs w:val="20"/>
                </w:rPr>
                <w:fldChar w:fldCharType="begin"/>
              </w:r>
              <w:r w:rsidRPr="009751DB">
                <w:rPr>
                  <w:rFonts w:ascii="Arial" w:hAnsi="Arial" w:cs="Arial"/>
                  <w:sz w:val="20"/>
                  <w:szCs w:val="20"/>
                  <w:lang w:val="es-MX"/>
                </w:rPr>
                <w:instrText>BIBLIOGRAPHY</w:instrText>
              </w:r>
              <w:r w:rsidRPr="009751DB">
                <w:rPr>
                  <w:rFonts w:ascii="Arial" w:hAnsi="Arial" w:cs="Arial"/>
                  <w:sz w:val="20"/>
                  <w:szCs w:val="20"/>
                </w:rPr>
                <w:fldChar w:fldCharType="separate"/>
              </w:r>
              <w:r w:rsidR="009751DB" w:rsidRPr="009751DB">
                <w:rPr>
                  <w:rFonts w:ascii="Arial" w:hAnsi="Arial" w:cs="Arial"/>
                  <w:noProof/>
                  <w:sz w:val="20"/>
                  <w:szCs w:val="20"/>
                  <w:lang w:val="es-ES"/>
                </w:rPr>
                <w:t xml:space="preserve">ANUIES. (2000). </w:t>
              </w:r>
              <w:r w:rsidR="009751DB" w:rsidRPr="009751DB">
                <w:rPr>
                  <w:rFonts w:ascii="Arial" w:hAnsi="Arial" w:cs="Arial"/>
                  <w:i/>
                  <w:iCs/>
                  <w:noProof/>
                  <w:sz w:val="20"/>
                  <w:szCs w:val="20"/>
                  <w:lang w:val="es-ES"/>
                </w:rPr>
                <w:t>La Educación Superior en el Siglo XXI. Líneas estratégicas de desarrollo. Una propuesta de la ANUIES,.</w:t>
              </w:r>
              <w:r w:rsidR="009751DB" w:rsidRPr="009751DB">
                <w:rPr>
                  <w:rFonts w:ascii="Arial" w:hAnsi="Arial" w:cs="Arial"/>
                  <w:noProof/>
                  <w:sz w:val="20"/>
                  <w:szCs w:val="20"/>
                  <w:lang w:val="es-ES"/>
                </w:rPr>
                <w:t xml:space="preserve"> Asociación Nacional de Universidades e Instituciones de Educación Superior.</w:t>
              </w:r>
            </w:p>
            <w:p w:rsidR="009751DB" w:rsidRPr="009751DB" w:rsidRDefault="009751DB" w:rsidP="009751DB">
              <w:pPr>
                <w:pStyle w:val="Bibliografa"/>
                <w:numPr>
                  <w:ilvl w:val="0"/>
                  <w:numId w:val="6"/>
                </w:numPr>
                <w:jc w:val="both"/>
                <w:rPr>
                  <w:rFonts w:ascii="Arial" w:hAnsi="Arial" w:cs="Arial"/>
                  <w:noProof/>
                  <w:sz w:val="20"/>
                  <w:szCs w:val="20"/>
                  <w:lang w:val="es-ES"/>
                </w:rPr>
              </w:pPr>
              <w:r w:rsidRPr="009751DB">
                <w:rPr>
                  <w:rFonts w:ascii="Arial" w:hAnsi="Arial" w:cs="Arial"/>
                  <w:noProof/>
                  <w:sz w:val="20"/>
                  <w:szCs w:val="20"/>
                  <w:lang w:val="es-ES"/>
                </w:rPr>
                <w:t xml:space="preserve">Asociación Nacional de Facultades y Escuelas de Ingeniería (ANFEI). (2003). </w:t>
              </w:r>
              <w:r w:rsidRPr="009751DB">
                <w:rPr>
                  <w:rFonts w:ascii="Arial" w:hAnsi="Arial" w:cs="Arial"/>
                  <w:i/>
                  <w:iCs/>
                  <w:noProof/>
                  <w:sz w:val="20"/>
                  <w:szCs w:val="20"/>
                  <w:lang w:val="es-ES"/>
                </w:rPr>
                <w:t>XXX Conferencia nacional de ingeniería.</w:t>
              </w:r>
              <w:r w:rsidRPr="009751DB">
                <w:rPr>
                  <w:rFonts w:ascii="Arial" w:hAnsi="Arial" w:cs="Arial"/>
                  <w:noProof/>
                  <w:sz w:val="20"/>
                  <w:szCs w:val="20"/>
                  <w:lang w:val="es-ES"/>
                </w:rPr>
                <w:t xml:space="preserve"> Mexico: ANFEI.</w:t>
              </w:r>
            </w:p>
            <w:p w:rsidR="009751DB" w:rsidRPr="009751DB" w:rsidRDefault="009751DB" w:rsidP="009751DB">
              <w:pPr>
                <w:pStyle w:val="Bibliografa"/>
                <w:numPr>
                  <w:ilvl w:val="0"/>
                  <w:numId w:val="6"/>
                </w:numPr>
                <w:jc w:val="both"/>
                <w:rPr>
                  <w:rFonts w:ascii="Arial" w:hAnsi="Arial" w:cs="Arial"/>
                  <w:noProof/>
                  <w:sz w:val="20"/>
                  <w:szCs w:val="20"/>
                  <w:lang w:val="es-ES"/>
                </w:rPr>
              </w:pPr>
              <w:r w:rsidRPr="009751DB">
                <w:rPr>
                  <w:rFonts w:ascii="Arial" w:hAnsi="Arial" w:cs="Arial"/>
                  <w:noProof/>
                  <w:sz w:val="20"/>
                  <w:szCs w:val="20"/>
                  <w:lang w:val="es-ES"/>
                </w:rPr>
                <w:t xml:space="preserve">de Vries, W., León Arenas, P., Romero Muñoz, J. F., &amp; Hernández Saldaña, I. (2011). ¿Desertores o decepcionados? Distintas causas para abandonar los estudios universitarios. </w:t>
              </w:r>
              <w:r w:rsidRPr="009751DB">
                <w:rPr>
                  <w:rFonts w:ascii="Arial" w:hAnsi="Arial" w:cs="Arial"/>
                  <w:i/>
                  <w:iCs/>
                  <w:noProof/>
                  <w:sz w:val="20"/>
                  <w:szCs w:val="20"/>
                  <w:lang w:val="es-ES"/>
                </w:rPr>
                <w:t>Revista Electrónica de Investigación Educativa</w:t>
              </w:r>
              <w:r w:rsidRPr="009751DB">
                <w:rPr>
                  <w:rFonts w:ascii="Arial" w:hAnsi="Arial" w:cs="Arial"/>
                  <w:noProof/>
                  <w:sz w:val="20"/>
                  <w:szCs w:val="20"/>
                  <w:lang w:val="es-ES"/>
                </w:rPr>
                <w:t>, 29-50.</w:t>
              </w:r>
            </w:p>
            <w:p w:rsidR="009751DB" w:rsidRPr="009751DB" w:rsidRDefault="009751DB" w:rsidP="009751DB">
              <w:pPr>
                <w:pStyle w:val="Bibliografa"/>
                <w:numPr>
                  <w:ilvl w:val="0"/>
                  <w:numId w:val="6"/>
                </w:numPr>
                <w:jc w:val="both"/>
                <w:rPr>
                  <w:rFonts w:ascii="Arial" w:hAnsi="Arial" w:cs="Arial"/>
                  <w:noProof/>
                  <w:sz w:val="20"/>
                  <w:szCs w:val="20"/>
                  <w:lang w:val="es-ES"/>
                </w:rPr>
              </w:pPr>
              <w:r w:rsidRPr="009751DB">
                <w:rPr>
                  <w:rFonts w:ascii="Arial" w:hAnsi="Arial" w:cs="Arial"/>
                  <w:noProof/>
                  <w:sz w:val="20"/>
                  <w:szCs w:val="20"/>
                  <w:lang w:val="es-ES"/>
                </w:rPr>
                <w:t xml:space="preserve">Espíndola, E., &amp; León, A. (2002). La deserción escolar en América Latina: un tema prioritario para la agenda regional. </w:t>
              </w:r>
              <w:r w:rsidRPr="009751DB">
                <w:rPr>
                  <w:rFonts w:ascii="Arial" w:hAnsi="Arial" w:cs="Arial"/>
                  <w:i/>
                  <w:iCs/>
                  <w:noProof/>
                  <w:sz w:val="20"/>
                  <w:szCs w:val="20"/>
                  <w:lang w:val="es-ES"/>
                </w:rPr>
                <w:t>Revista Iberoamericana de educación</w:t>
              </w:r>
              <w:r w:rsidRPr="009751DB">
                <w:rPr>
                  <w:rFonts w:ascii="Arial" w:hAnsi="Arial" w:cs="Arial"/>
                  <w:noProof/>
                  <w:sz w:val="20"/>
                  <w:szCs w:val="20"/>
                  <w:lang w:val="es-ES"/>
                </w:rPr>
                <w:t>, 39-62.</w:t>
              </w:r>
            </w:p>
            <w:p w:rsidR="009751DB" w:rsidRPr="009751DB" w:rsidRDefault="009751DB" w:rsidP="009751DB">
              <w:pPr>
                <w:pStyle w:val="Bibliografa"/>
                <w:numPr>
                  <w:ilvl w:val="0"/>
                  <w:numId w:val="6"/>
                </w:numPr>
                <w:jc w:val="both"/>
                <w:rPr>
                  <w:rFonts w:ascii="Arial" w:hAnsi="Arial" w:cs="Arial"/>
                  <w:noProof/>
                  <w:sz w:val="20"/>
                  <w:szCs w:val="20"/>
                  <w:lang w:val="es-ES"/>
                </w:rPr>
              </w:pPr>
              <w:r w:rsidRPr="009751DB">
                <w:rPr>
                  <w:rFonts w:ascii="Arial" w:hAnsi="Arial" w:cs="Arial"/>
                  <w:noProof/>
                  <w:sz w:val="20"/>
                  <w:szCs w:val="20"/>
                  <w:lang w:val="es-ES"/>
                </w:rPr>
                <w:t xml:space="preserve">INEGI. (2010). </w:t>
              </w:r>
              <w:r w:rsidRPr="009751DB">
                <w:rPr>
                  <w:rFonts w:ascii="Arial" w:hAnsi="Arial" w:cs="Arial"/>
                  <w:i/>
                  <w:iCs/>
                  <w:noProof/>
                  <w:sz w:val="20"/>
                  <w:szCs w:val="20"/>
                  <w:lang w:val="es-ES"/>
                </w:rPr>
                <w:t>Censo General de Poblacion y Vivienda.</w:t>
              </w:r>
              <w:r w:rsidRPr="009751DB">
                <w:rPr>
                  <w:rFonts w:ascii="Arial" w:hAnsi="Arial" w:cs="Arial"/>
                  <w:noProof/>
                  <w:sz w:val="20"/>
                  <w:szCs w:val="20"/>
                  <w:lang w:val="es-ES"/>
                </w:rPr>
                <w:t xml:space="preserve"> Aguascalientes: INEGI.</w:t>
              </w:r>
            </w:p>
            <w:p w:rsidR="009751DB" w:rsidRPr="009751DB" w:rsidRDefault="009751DB" w:rsidP="009751DB">
              <w:pPr>
                <w:pStyle w:val="Bibliografa"/>
                <w:numPr>
                  <w:ilvl w:val="0"/>
                  <w:numId w:val="6"/>
                </w:numPr>
                <w:jc w:val="both"/>
                <w:rPr>
                  <w:rFonts w:ascii="Arial" w:hAnsi="Arial" w:cs="Arial"/>
                  <w:noProof/>
                  <w:sz w:val="20"/>
                  <w:szCs w:val="20"/>
                  <w:lang w:val="es-ES"/>
                </w:rPr>
              </w:pPr>
              <w:r w:rsidRPr="009751DB">
                <w:rPr>
                  <w:rFonts w:ascii="Arial" w:hAnsi="Arial" w:cs="Arial"/>
                  <w:noProof/>
                  <w:sz w:val="20"/>
                  <w:szCs w:val="20"/>
                  <w:lang w:val="es-ES"/>
                </w:rPr>
                <w:t xml:space="preserve">Latiesa, M. (s.f.). </w:t>
              </w:r>
              <w:r w:rsidRPr="009751DB">
                <w:rPr>
                  <w:rFonts w:ascii="Arial" w:hAnsi="Arial" w:cs="Arial"/>
                  <w:i/>
                  <w:iCs/>
                  <w:noProof/>
                  <w:sz w:val="20"/>
                  <w:szCs w:val="20"/>
                  <w:lang w:val="es-ES"/>
                </w:rPr>
                <w:t>La deserción universitaria. Tipología y causas de la deserción universitaria y el retraso en los estudios</w:t>
              </w:r>
              <w:r w:rsidRPr="009751DB">
                <w:rPr>
                  <w:rFonts w:ascii="Arial" w:hAnsi="Arial" w:cs="Arial"/>
                  <w:noProof/>
                  <w:sz w:val="20"/>
                  <w:szCs w:val="20"/>
                  <w:lang w:val="es-ES"/>
                </w:rPr>
                <w:t>. Recuperado el 28 de marzo de 2015, de www.ugr.es</w:t>
              </w:r>
            </w:p>
            <w:p w:rsidR="009751DB" w:rsidRPr="009751DB" w:rsidRDefault="009751DB" w:rsidP="009751DB">
              <w:pPr>
                <w:pStyle w:val="Bibliografa"/>
                <w:numPr>
                  <w:ilvl w:val="0"/>
                  <w:numId w:val="6"/>
                </w:numPr>
                <w:jc w:val="both"/>
                <w:rPr>
                  <w:rFonts w:ascii="Arial" w:hAnsi="Arial" w:cs="Arial"/>
                  <w:noProof/>
                  <w:sz w:val="20"/>
                  <w:szCs w:val="20"/>
                  <w:lang w:val="es-ES"/>
                </w:rPr>
              </w:pPr>
              <w:r w:rsidRPr="009751DB">
                <w:rPr>
                  <w:rFonts w:ascii="Arial" w:hAnsi="Arial" w:cs="Arial"/>
                  <w:noProof/>
                  <w:sz w:val="20"/>
                  <w:szCs w:val="20"/>
                  <w:lang w:val="es-ES"/>
                </w:rPr>
                <w:t xml:space="preserve">Narro Robles, J., Martuscelli Quintana, J., &amp; Barzana García, E. (. (2012). </w:t>
              </w:r>
              <w:r w:rsidRPr="009751DB">
                <w:rPr>
                  <w:rFonts w:ascii="Arial" w:hAnsi="Arial" w:cs="Arial"/>
                  <w:i/>
                  <w:iCs/>
                  <w:noProof/>
                  <w:sz w:val="20"/>
                  <w:szCs w:val="20"/>
                  <w:lang w:val="es-ES"/>
                </w:rPr>
                <w:t>Plan de diez años para desarrollar el Sistema Educativo Nacional.</w:t>
              </w:r>
              <w:r w:rsidRPr="009751DB">
                <w:rPr>
                  <w:rFonts w:ascii="Arial" w:hAnsi="Arial" w:cs="Arial"/>
                  <w:noProof/>
                  <w:sz w:val="20"/>
                  <w:szCs w:val="20"/>
                  <w:lang w:val="es-ES"/>
                </w:rPr>
                <w:t xml:space="preserve"> México: Dirección General de Publicaciones y Fomento Editorial, UNAM.</w:t>
              </w:r>
            </w:p>
            <w:p w:rsidR="009751DB" w:rsidRPr="009751DB" w:rsidRDefault="009751DB" w:rsidP="009751DB">
              <w:pPr>
                <w:pStyle w:val="Bibliografa"/>
                <w:numPr>
                  <w:ilvl w:val="0"/>
                  <w:numId w:val="6"/>
                </w:numPr>
                <w:jc w:val="both"/>
                <w:rPr>
                  <w:rFonts w:ascii="Arial" w:hAnsi="Arial" w:cs="Arial"/>
                  <w:noProof/>
                  <w:sz w:val="20"/>
                  <w:szCs w:val="20"/>
                  <w:lang w:val="es-ES"/>
                </w:rPr>
              </w:pPr>
              <w:r w:rsidRPr="009751DB">
                <w:rPr>
                  <w:rFonts w:ascii="Arial" w:hAnsi="Arial" w:cs="Arial"/>
                  <w:noProof/>
                  <w:sz w:val="20"/>
                  <w:szCs w:val="20"/>
                  <w:lang w:val="es-ES"/>
                </w:rPr>
                <w:t xml:space="preserve">Observatorio Ciudadano de León. (2014). </w:t>
              </w:r>
              <w:r w:rsidRPr="009751DB">
                <w:rPr>
                  <w:rFonts w:ascii="Arial" w:hAnsi="Arial" w:cs="Arial"/>
                  <w:i/>
                  <w:iCs/>
                  <w:noProof/>
                  <w:sz w:val="20"/>
                  <w:szCs w:val="20"/>
                  <w:lang w:val="es-ES"/>
                </w:rPr>
                <w:t>El abandono escolar un riesgo para nuestra juventud leonesa.</w:t>
              </w:r>
              <w:r w:rsidRPr="009751DB">
                <w:rPr>
                  <w:rFonts w:ascii="Arial" w:hAnsi="Arial" w:cs="Arial"/>
                  <w:noProof/>
                  <w:sz w:val="20"/>
                  <w:szCs w:val="20"/>
                  <w:lang w:val="es-ES"/>
                </w:rPr>
                <w:t xml:space="preserve"> León Guanajuato.</w:t>
              </w:r>
            </w:p>
            <w:p w:rsidR="009751DB" w:rsidRPr="009751DB" w:rsidRDefault="009751DB" w:rsidP="009751DB">
              <w:pPr>
                <w:pStyle w:val="Bibliografa"/>
                <w:numPr>
                  <w:ilvl w:val="0"/>
                  <w:numId w:val="6"/>
                </w:numPr>
                <w:jc w:val="both"/>
                <w:rPr>
                  <w:rFonts w:ascii="Arial" w:hAnsi="Arial" w:cs="Arial"/>
                  <w:noProof/>
                  <w:sz w:val="20"/>
                  <w:szCs w:val="20"/>
                  <w:lang w:val="es-ES"/>
                </w:rPr>
              </w:pPr>
              <w:r w:rsidRPr="009751DB">
                <w:rPr>
                  <w:rFonts w:ascii="Arial" w:hAnsi="Arial" w:cs="Arial"/>
                  <w:noProof/>
                  <w:sz w:val="20"/>
                  <w:szCs w:val="20"/>
                  <w:lang w:val="es-ES"/>
                </w:rPr>
                <w:t xml:space="preserve">Organizacion de las Naciones Unidas. (1987). </w:t>
              </w:r>
              <w:r w:rsidRPr="009751DB">
                <w:rPr>
                  <w:rFonts w:ascii="Arial" w:hAnsi="Arial" w:cs="Arial"/>
                  <w:i/>
                  <w:iCs/>
                  <w:noProof/>
                  <w:sz w:val="20"/>
                  <w:szCs w:val="20"/>
                  <w:lang w:val="es-ES"/>
                </w:rPr>
                <w:t>MANUAL DE ENCUESTAS SOBRE HOGARES.</w:t>
              </w:r>
              <w:r w:rsidRPr="009751DB">
                <w:rPr>
                  <w:rFonts w:ascii="Arial" w:hAnsi="Arial" w:cs="Arial"/>
                  <w:noProof/>
                  <w:sz w:val="20"/>
                  <w:szCs w:val="20"/>
                  <w:lang w:val="es-ES"/>
                </w:rPr>
                <w:t xml:space="preserve"> New York: ONU.</w:t>
              </w:r>
            </w:p>
            <w:p w:rsidR="009751DB" w:rsidRPr="009751DB" w:rsidRDefault="009751DB" w:rsidP="009751DB">
              <w:pPr>
                <w:pStyle w:val="Bibliografa"/>
                <w:numPr>
                  <w:ilvl w:val="0"/>
                  <w:numId w:val="6"/>
                </w:numPr>
                <w:jc w:val="both"/>
                <w:rPr>
                  <w:rFonts w:ascii="Arial" w:hAnsi="Arial" w:cs="Arial"/>
                  <w:noProof/>
                  <w:sz w:val="20"/>
                  <w:szCs w:val="20"/>
                  <w:lang w:val="es-ES"/>
                </w:rPr>
              </w:pPr>
              <w:r w:rsidRPr="009751DB">
                <w:rPr>
                  <w:rFonts w:ascii="Arial" w:hAnsi="Arial" w:cs="Arial"/>
                  <w:noProof/>
                  <w:sz w:val="20"/>
                  <w:szCs w:val="20"/>
                  <w:lang w:val="es-ES"/>
                </w:rPr>
                <w:t xml:space="preserve">Tinto, V. (1989). </w:t>
              </w:r>
              <w:r w:rsidRPr="009751DB">
                <w:rPr>
                  <w:rFonts w:ascii="Arial" w:hAnsi="Arial" w:cs="Arial"/>
                  <w:i/>
                  <w:iCs/>
                  <w:noProof/>
                  <w:sz w:val="20"/>
                  <w:szCs w:val="20"/>
                  <w:lang w:val="es-ES"/>
                </w:rPr>
                <w:t>Una reconsideración de las teorias de la deserción estudiantil.En trayectoria escolar en la educación superior.</w:t>
              </w:r>
              <w:r w:rsidRPr="009751DB">
                <w:rPr>
                  <w:rFonts w:ascii="Arial" w:hAnsi="Arial" w:cs="Arial"/>
                  <w:noProof/>
                  <w:sz w:val="20"/>
                  <w:szCs w:val="20"/>
                  <w:lang w:val="es-ES"/>
                </w:rPr>
                <w:t xml:space="preserve"> ANUIES - SEP.</w:t>
              </w:r>
            </w:p>
            <w:p w:rsidR="007C035D" w:rsidRPr="009751DB" w:rsidRDefault="007C035D" w:rsidP="009751DB">
              <w:pPr>
                <w:jc w:val="both"/>
                <w:rPr>
                  <w:rFonts w:ascii="Arial" w:hAnsi="Arial" w:cs="Arial"/>
                  <w:sz w:val="20"/>
                  <w:szCs w:val="20"/>
                </w:rPr>
              </w:pPr>
              <w:r w:rsidRPr="009751DB">
                <w:rPr>
                  <w:rFonts w:ascii="Arial" w:hAnsi="Arial" w:cs="Arial"/>
                  <w:b/>
                  <w:bCs/>
                  <w:sz w:val="20"/>
                  <w:szCs w:val="20"/>
                </w:rPr>
                <w:fldChar w:fldCharType="end"/>
              </w:r>
            </w:p>
          </w:sdtContent>
        </w:sdt>
      </w:sdtContent>
    </w:sdt>
    <w:p w:rsidR="00A947B2" w:rsidRPr="009751DB" w:rsidRDefault="00A947B2" w:rsidP="00A947B2">
      <w:pPr>
        <w:rPr>
          <w:rFonts w:ascii="Arial" w:hAnsi="Arial" w:cs="Arial"/>
          <w:sz w:val="20"/>
          <w:szCs w:val="20"/>
        </w:rPr>
      </w:pPr>
    </w:p>
    <w:p w:rsidR="00A947B2" w:rsidRPr="009751DB" w:rsidRDefault="00A947B2" w:rsidP="005E5FAE">
      <w:pPr>
        <w:pStyle w:val="BodyofPaper"/>
        <w:rPr>
          <w:rFonts w:ascii="Arial" w:hAnsi="Arial" w:cs="Arial"/>
          <w:b/>
          <w:lang w:val="es-ES"/>
        </w:rPr>
      </w:pPr>
    </w:p>
    <w:p w:rsidR="00A947B2" w:rsidRPr="009751DB" w:rsidRDefault="00A947B2" w:rsidP="005E5FAE">
      <w:pPr>
        <w:pStyle w:val="BodyofPaper"/>
        <w:rPr>
          <w:rFonts w:ascii="Arial" w:hAnsi="Arial" w:cs="Arial"/>
          <w:b/>
          <w:lang w:val="es-ES"/>
        </w:rPr>
      </w:pPr>
    </w:p>
    <w:p w:rsidR="00A947B2" w:rsidRPr="009751DB" w:rsidRDefault="00A947B2" w:rsidP="005E5FAE">
      <w:pPr>
        <w:pStyle w:val="BodyofPaper"/>
        <w:rPr>
          <w:rFonts w:ascii="Arial" w:hAnsi="Arial" w:cs="Arial"/>
          <w:b/>
          <w:lang w:val="es-ES"/>
        </w:rPr>
      </w:pPr>
    </w:p>
    <w:p w:rsidR="005E5FAE" w:rsidRPr="009751DB" w:rsidRDefault="005E5FAE" w:rsidP="005E5FAE">
      <w:pPr>
        <w:pStyle w:val="BodyofPaper"/>
        <w:rPr>
          <w:rFonts w:ascii="Arial" w:hAnsi="Arial" w:cs="Arial"/>
          <w:b/>
          <w:lang w:val="en-GB"/>
        </w:rPr>
      </w:pPr>
    </w:p>
    <w:sectPr w:rsidR="005E5FAE" w:rsidRPr="009751DB" w:rsidSect="0097467D">
      <w:headerReference w:type="default" r:id="rId11"/>
      <w:footerReference w:type="default" r:id="rId12"/>
      <w:pgSz w:w="12240" w:h="15840" w:code="1"/>
      <w:pgMar w:top="2552" w:right="1701" w:bottom="170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F03" w:rsidRDefault="00680F03">
      <w:r>
        <w:separator/>
      </w:r>
    </w:p>
  </w:endnote>
  <w:endnote w:type="continuationSeparator" w:id="0">
    <w:p w:rsidR="00680F03" w:rsidRDefault="0068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polline">
    <w:altName w:val="Apollin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MR1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E14" w:rsidRPr="004519FB" w:rsidRDefault="00DB5E14">
    <w:pPr>
      <w:pStyle w:val="Piedepgina"/>
      <w:jc w:val="center"/>
      <w:rPr>
        <w:rFonts w:ascii="Arial" w:hAnsi="Arial" w:cs="Arial"/>
        <w:i/>
        <w:sz w:val="20"/>
        <w:szCs w:val="20"/>
      </w:rPr>
    </w:pPr>
    <w:r w:rsidRPr="004519FB">
      <w:rPr>
        <w:rFonts w:ascii="Arial" w:hAnsi="Arial" w:cs="Arial"/>
        <w:i/>
        <w:sz w:val="20"/>
        <w:szCs w:val="20"/>
      </w:rPr>
      <w:fldChar w:fldCharType="begin"/>
    </w:r>
    <w:r w:rsidRPr="004519FB">
      <w:rPr>
        <w:rFonts w:ascii="Arial" w:hAnsi="Arial" w:cs="Arial"/>
        <w:i/>
        <w:sz w:val="20"/>
        <w:szCs w:val="20"/>
      </w:rPr>
      <w:instrText xml:space="preserve"> </w:instrText>
    </w:r>
    <w:r w:rsidR="00A2419F">
      <w:rPr>
        <w:rFonts w:ascii="Arial" w:hAnsi="Arial" w:cs="Arial"/>
        <w:i/>
        <w:sz w:val="20"/>
        <w:szCs w:val="20"/>
      </w:rPr>
      <w:instrText>PAGE</w:instrText>
    </w:r>
    <w:r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6C557C">
      <w:rPr>
        <w:rFonts w:ascii="Arial" w:hAnsi="Arial" w:cs="Arial"/>
        <w:i/>
        <w:noProof/>
        <w:sz w:val="20"/>
        <w:szCs w:val="20"/>
      </w:rPr>
      <w:t>5</w:t>
    </w:r>
    <w:r w:rsidRPr="004519FB">
      <w:rPr>
        <w:rFonts w:ascii="Arial" w:hAnsi="Arial" w:cs="Arial"/>
        <w:i/>
        <w:sz w:val="20"/>
        <w:szCs w:val="20"/>
      </w:rPr>
      <w:fldChar w:fldCharType="end"/>
    </w:r>
  </w:p>
  <w:p w:rsidR="00DB5E14" w:rsidRDefault="00DB5E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F03" w:rsidRDefault="00680F03">
      <w:r>
        <w:separator/>
      </w:r>
    </w:p>
  </w:footnote>
  <w:footnote w:type="continuationSeparator" w:id="0">
    <w:p w:rsidR="00680F03" w:rsidRDefault="00680F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E14" w:rsidRDefault="007C035D">
    <w:pPr>
      <w:pStyle w:val="Encabezado"/>
    </w:pPr>
    <w:r>
      <w:rPr>
        <w:noProof/>
        <w:lang w:val="es-MX" w:eastAsia="es-MX"/>
      </w:rPr>
      <w:drawing>
        <wp:inline distT="0" distB="0" distL="0" distR="0">
          <wp:extent cx="5645150" cy="1155700"/>
          <wp:effectExtent l="0" t="0" r="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0" cy="1155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8645A65"/>
    <w:multiLevelType w:val="hybridMultilevel"/>
    <w:tmpl w:val="35E2A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1212168"/>
    <w:multiLevelType w:val="hybridMultilevel"/>
    <w:tmpl w:val="B2AA99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CD05FAF"/>
    <w:multiLevelType w:val="hybridMultilevel"/>
    <w:tmpl w:val="2BC466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D436E36"/>
    <w:multiLevelType w:val="hybridMultilevel"/>
    <w:tmpl w:val="AD0072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E91"/>
    <w:rsid w:val="00004B7E"/>
    <w:rsid w:val="00046A6B"/>
    <w:rsid w:val="00053946"/>
    <w:rsid w:val="000E7A46"/>
    <w:rsid w:val="000F21AD"/>
    <w:rsid w:val="001F1A0B"/>
    <w:rsid w:val="002249BA"/>
    <w:rsid w:val="002378A1"/>
    <w:rsid w:val="002706F9"/>
    <w:rsid w:val="00276FE4"/>
    <w:rsid w:val="00290531"/>
    <w:rsid w:val="002B0708"/>
    <w:rsid w:val="002D78BA"/>
    <w:rsid w:val="00332C81"/>
    <w:rsid w:val="00367CC2"/>
    <w:rsid w:val="00377BF9"/>
    <w:rsid w:val="00380C6B"/>
    <w:rsid w:val="00390897"/>
    <w:rsid w:val="003908E8"/>
    <w:rsid w:val="003B6584"/>
    <w:rsid w:val="003F6315"/>
    <w:rsid w:val="00447213"/>
    <w:rsid w:val="004519FB"/>
    <w:rsid w:val="004A087F"/>
    <w:rsid w:val="00546DE4"/>
    <w:rsid w:val="00551D6E"/>
    <w:rsid w:val="005609D7"/>
    <w:rsid w:val="00590243"/>
    <w:rsid w:val="00597E23"/>
    <w:rsid w:val="005A1732"/>
    <w:rsid w:val="005A2F03"/>
    <w:rsid w:val="005E5FAE"/>
    <w:rsid w:val="0061677F"/>
    <w:rsid w:val="006418A1"/>
    <w:rsid w:val="00644E11"/>
    <w:rsid w:val="00680F03"/>
    <w:rsid w:val="006927D3"/>
    <w:rsid w:val="006A1F58"/>
    <w:rsid w:val="006A4E91"/>
    <w:rsid w:val="006C27DB"/>
    <w:rsid w:val="006C557C"/>
    <w:rsid w:val="006E16C0"/>
    <w:rsid w:val="006E3715"/>
    <w:rsid w:val="007044F5"/>
    <w:rsid w:val="00715427"/>
    <w:rsid w:val="0071590F"/>
    <w:rsid w:val="007237B2"/>
    <w:rsid w:val="00727379"/>
    <w:rsid w:val="00732C79"/>
    <w:rsid w:val="0073328E"/>
    <w:rsid w:val="007477E1"/>
    <w:rsid w:val="00747F63"/>
    <w:rsid w:val="007C035D"/>
    <w:rsid w:val="007C16C2"/>
    <w:rsid w:val="007C2DBB"/>
    <w:rsid w:val="007E7910"/>
    <w:rsid w:val="00855243"/>
    <w:rsid w:val="00870B48"/>
    <w:rsid w:val="008814D0"/>
    <w:rsid w:val="008930FB"/>
    <w:rsid w:val="008A4C3F"/>
    <w:rsid w:val="008D048C"/>
    <w:rsid w:val="009110E4"/>
    <w:rsid w:val="009267A2"/>
    <w:rsid w:val="00946AF5"/>
    <w:rsid w:val="00955D1E"/>
    <w:rsid w:val="0097467D"/>
    <w:rsid w:val="009751DB"/>
    <w:rsid w:val="00976D6A"/>
    <w:rsid w:val="00984282"/>
    <w:rsid w:val="00986E90"/>
    <w:rsid w:val="009C1134"/>
    <w:rsid w:val="009C45F7"/>
    <w:rsid w:val="009E2E86"/>
    <w:rsid w:val="00A21465"/>
    <w:rsid w:val="00A2419F"/>
    <w:rsid w:val="00A36151"/>
    <w:rsid w:val="00A531D3"/>
    <w:rsid w:val="00A631AD"/>
    <w:rsid w:val="00A87997"/>
    <w:rsid w:val="00A93B0A"/>
    <w:rsid w:val="00A947B2"/>
    <w:rsid w:val="00AA208C"/>
    <w:rsid w:val="00AB5740"/>
    <w:rsid w:val="00AD11E5"/>
    <w:rsid w:val="00AD770C"/>
    <w:rsid w:val="00AE624F"/>
    <w:rsid w:val="00B213F7"/>
    <w:rsid w:val="00B375B2"/>
    <w:rsid w:val="00B4151F"/>
    <w:rsid w:val="00B60E5E"/>
    <w:rsid w:val="00B860A5"/>
    <w:rsid w:val="00BC4483"/>
    <w:rsid w:val="00BC72C2"/>
    <w:rsid w:val="00BF4872"/>
    <w:rsid w:val="00C662E5"/>
    <w:rsid w:val="00C97046"/>
    <w:rsid w:val="00CF297E"/>
    <w:rsid w:val="00D01985"/>
    <w:rsid w:val="00D103BE"/>
    <w:rsid w:val="00D166D3"/>
    <w:rsid w:val="00D230A7"/>
    <w:rsid w:val="00D30103"/>
    <w:rsid w:val="00D52A11"/>
    <w:rsid w:val="00D62454"/>
    <w:rsid w:val="00D63B21"/>
    <w:rsid w:val="00DB5E14"/>
    <w:rsid w:val="00DC6E16"/>
    <w:rsid w:val="00DE53D8"/>
    <w:rsid w:val="00DF5FC6"/>
    <w:rsid w:val="00E03DA1"/>
    <w:rsid w:val="00E13DB2"/>
    <w:rsid w:val="00E1551E"/>
    <w:rsid w:val="00E51B5B"/>
    <w:rsid w:val="00EC37FE"/>
    <w:rsid w:val="00EF0B79"/>
    <w:rsid w:val="00F10F0C"/>
    <w:rsid w:val="00F1577F"/>
    <w:rsid w:val="00F36497"/>
    <w:rsid w:val="00F7602F"/>
    <w:rsid w:val="00FF02B9"/>
    <w:rsid w:val="00FF4E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tulo1">
    <w:name w:val="heading 1"/>
    <w:basedOn w:val="Normal"/>
    <w:next w:val="Normal"/>
    <w:link w:val="Ttulo1Car"/>
    <w:uiPriority w:val="9"/>
    <w:qFormat/>
    <w:rsid w:val="00A947B2"/>
    <w:pPr>
      <w:keepNext/>
      <w:keepLines/>
      <w:spacing w:before="480" w:line="276" w:lineRule="auto"/>
      <w:outlineLvl w:val="0"/>
    </w:pPr>
    <w:rPr>
      <w:rFonts w:ascii="Cambria" w:hAnsi="Cambria"/>
      <w:b/>
      <w:bCs/>
      <w:color w:val="365F91"/>
      <w:sz w:val="28"/>
      <w:szCs w:val="2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NormalWeb">
    <w:name w:val="Normal (Web)"/>
    <w:basedOn w:val="Normal"/>
    <w:uiPriority w:val="99"/>
    <w:unhideWhenUsed/>
    <w:rsid w:val="002706F9"/>
    <w:pPr>
      <w:spacing w:before="100" w:beforeAutospacing="1" w:after="100" w:afterAutospacing="1"/>
    </w:pPr>
    <w:rPr>
      <w:lang w:val="es-ES_tradnl" w:eastAsia="es-ES_tradnl"/>
    </w:rPr>
  </w:style>
  <w:style w:type="paragraph" w:customStyle="1" w:styleId="Default">
    <w:name w:val="Default"/>
    <w:rsid w:val="00D63B21"/>
    <w:pPr>
      <w:autoSpaceDE w:val="0"/>
      <w:autoSpaceDN w:val="0"/>
      <w:adjustRightInd w:val="0"/>
    </w:pPr>
    <w:rPr>
      <w:rFonts w:ascii="Apolline" w:hAnsi="Apolline" w:cs="Apolline"/>
      <w:color w:val="000000"/>
      <w:sz w:val="24"/>
      <w:szCs w:val="24"/>
    </w:rPr>
  </w:style>
  <w:style w:type="paragraph" w:customStyle="1" w:styleId="tit2">
    <w:name w:val="tit2"/>
    <w:basedOn w:val="Normal"/>
    <w:rsid w:val="00004B7E"/>
    <w:pPr>
      <w:spacing w:before="100" w:beforeAutospacing="1" w:after="100" w:afterAutospacing="1"/>
    </w:pPr>
    <w:rPr>
      <w:lang w:val="es-MX" w:eastAsia="es-MX"/>
    </w:rPr>
  </w:style>
  <w:style w:type="character" w:customStyle="1" w:styleId="Ttulo1Car">
    <w:name w:val="Título 1 Car"/>
    <w:link w:val="Ttulo1"/>
    <w:uiPriority w:val="9"/>
    <w:rsid w:val="00A947B2"/>
    <w:rPr>
      <w:rFonts w:ascii="Cambria" w:hAnsi="Cambria"/>
      <w:b/>
      <w:bCs/>
      <w:color w:val="365F91"/>
      <w:sz w:val="28"/>
      <w:szCs w:val="28"/>
    </w:rPr>
  </w:style>
  <w:style w:type="paragraph" w:styleId="Bibliografa">
    <w:name w:val="Bibliography"/>
    <w:basedOn w:val="Normal"/>
    <w:next w:val="Normal"/>
    <w:uiPriority w:val="37"/>
    <w:unhideWhenUsed/>
    <w:rsid w:val="00A947B2"/>
  </w:style>
  <w:style w:type="paragraph" w:customStyle="1" w:styleId="inicial">
    <w:name w:val="inicial"/>
    <w:basedOn w:val="Normal"/>
    <w:rsid w:val="00986E90"/>
    <w:pPr>
      <w:spacing w:before="100" w:beforeAutospacing="1" w:after="100" w:afterAutospacing="1"/>
    </w:pPr>
    <w:rPr>
      <w:lang w:val="es-MX" w:eastAsia="es-MX"/>
    </w:rPr>
  </w:style>
  <w:style w:type="character" w:customStyle="1" w:styleId="apple-converted-space">
    <w:name w:val="apple-converted-space"/>
    <w:rsid w:val="00986E90"/>
  </w:style>
  <w:style w:type="paragraph" w:customStyle="1" w:styleId="texto-general">
    <w:name w:val="texto-general"/>
    <w:basedOn w:val="Normal"/>
    <w:rsid w:val="00986E90"/>
    <w:pPr>
      <w:spacing w:before="100" w:beforeAutospacing="1" w:after="100" w:afterAutospacing="1"/>
    </w:pPr>
    <w:rPr>
      <w:lang w:val="es-MX" w:eastAsia="es-MX"/>
    </w:rPr>
  </w:style>
  <w:style w:type="paragraph" w:styleId="Textodeglobo">
    <w:name w:val="Balloon Text"/>
    <w:basedOn w:val="Normal"/>
    <w:link w:val="TextodegloboCar"/>
    <w:rsid w:val="007C035D"/>
    <w:rPr>
      <w:rFonts w:ascii="Tahoma" w:hAnsi="Tahoma" w:cs="Tahoma"/>
      <w:sz w:val="16"/>
      <w:szCs w:val="16"/>
    </w:rPr>
  </w:style>
  <w:style w:type="character" w:customStyle="1" w:styleId="TextodegloboCar">
    <w:name w:val="Texto de globo Car"/>
    <w:basedOn w:val="Fuentedeprrafopredeter"/>
    <w:link w:val="Textodeglobo"/>
    <w:rsid w:val="007C035D"/>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tulo1">
    <w:name w:val="heading 1"/>
    <w:basedOn w:val="Normal"/>
    <w:next w:val="Normal"/>
    <w:link w:val="Ttulo1Car"/>
    <w:uiPriority w:val="9"/>
    <w:qFormat/>
    <w:rsid w:val="00A947B2"/>
    <w:pPr>
      <w:keepNext/>
      <w:keepLines/>
      <w:spacing w:before="480" w:line="276" w:lineRule="auto"/>
      <w:outlineLvl w:val="0"/>
    </w:pPr>
    <w:rPr>
      <w:rFonts w:ascii="Cambria" w:hAnsi="Cambria"/>
      <w:b/>
      <w:bCs/>
      <w:color w:val="365F91"/>
      <w:sz w:val="28"/>
      <w:szCs w:val="2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NormalWeb">
    <w:name w:val="Normal (Web)"/>
    <w:basedOn w:val="Normal"/>
    <w:uiPriority w:val="99"/>
    <w:unhideWhenUsed/>
    <w:rsid w:val="002706F9"/>
    <w:pPr>
      <w:spacing w:before="100" w:beforeAutospacing="1" w:after="100" w:afterAutospacing="1"/>
    </w:pPr>
    <w:rPr>
      <w:lang w:val="es-ES_tradnl" w:eastAsia="es-ES_tradnl"/>
    </w:rPr>
  </w:style>
  <w:style w:type="paragraph" w:customStyle="1" w:styleId="Default">
    <w:name w:val="Default"/>
    <w:rsid w:val="00D63B21"/>
    <w:pPr>
      <w:autoSpaceDE w:val="0"/>
      <w:autoSpaceDN w:val="0"/>
      <w:adjustRightInd w:val="0"/>
    </w:pPr>
    <w:rPr>
      <w:rFonts w:ascii="Apolline" w:hAnsi="Apolline" w:cs="Apolline"/>
      <w:color w:val="000000"/>
      <w:sz w:val="24"/>
      <w:szCs w:val="24"/>
    </w:rPr>
  </w:style>
  <w:style w:type="paragraph" w:customStyle="1" w:styleId="tit2">
    <w:name w:val="tit2"/>
    <w:basedOn w:val="Normal"/>
    <w:rsid w:val="00004B7E"/>
    <w:pPr>
      <w:spacing w:before="100" w:beforeAutospacing="1" w:after="100" w:afterAutospacing="1"/>
    </w:pPr>
    <w:rPr>
      <w:lang w:val="es-MX" w:eastAsia="es-MX"/>
    </w:rPr>
  </w:style>
  <w:style w:type="character" w:customStyle="1" w:styleId="Ttulo1Car">
    <w:name w:val="Título 1 Car"/>
    <w:link w:val="Ttulo1"/>
    <w:uiPriority w:val="9"/>
    <w:rsid w:val="00A947B2"/>
    <w:rPr>
      <w:rFonts w:ascii="Cambria" w:hAnsi="Cambria"/>
      <w:b/>
      <w:bCs/>
      <w:color w:val="365F91"/>
      <w:sz w:val="28"/>
      <w:szCs w:val="28"/>
    </w:rPr>
  </w:style>
  <w:style w:type="paragraph" w:styleId="Bibliografa">
    <w:name w:val="Bibliography"/>
    <w:basedOn w:val="Normal"/>
    <w:next w:val="Normal"/>
    <w:uiPriority w:val="37"/>
    <w:unhideWhenUsed/>
    <w:rsid w:val="00A947B2"/>
  </w:style>
  <w:style w:type="paragraph" w:customStyle="1" w:styleId="inicial">
    <w:name w:val="inicial"/>
    <w:basedOn w:val="Normal"/>
    <w:rsid w:val="00986E90"/>
    <w:pPr>
      <w:spacing w:before="100" w:beforeAutospacing="1" w:after="100" w:afterAutospacing="1"/>
    </w:pPr>
    <w:rPr>
      <w:lang w:val="es-MX" w:eastAsia="es-MX"/>
    </w:rPr>
  </w:style>
  <w:style w:type="character" w:customStyle="1" w:styleId="apple-converted-space">
    <w:name w:val="apple-converted-space"/>
    <w:rsid w:val="00986E90"/>
  </w:style>
  <w:style w:type="paragraph" w:customStyle="1" w:styleId="texto-general">
    <w:name w:val="texto-general"/>
    <w:basedOn w:val="Normal"/>
    <w:rsid w:val="00986E90"/>
    <w:pPr>
      <w:spacing w:before="100" w:beforeAutospacing="1" w:after="100" w:afterAutospacing="1"/>
    </w:pPr>
    <w:rPr>
      <w:lang w:val="es-MX" w:eastAsia="es-MX"/>
    </w:rPr>
  </w:style>
  <w:style w:type="paragraph" w:styleId="Textodeglobo">
    <w:name w:val="Balloon Text"/>
    <w:basedOn w:val="Normal"/>
    <w:link w:val="TextodegloboCar"/>
    <w:rsid w:val="007C035D"/>
    <w:rPr>
      <w:rFonts w:ascii="Tahoma" w:hAnsi="Tahoma" w:cs="Tahoma"/>
      <w:sz w:val="16"/>
      <w:szCs w:val="16"/>
    </w:rPr>
  </w:style>
  <w:style w:type="character" w:customStyle="1" w:styleId="TextodegloboCar">
    <w:name w:val="Texto de globo Car"/>
    <w:basedOn w:val="Fuentedeprrafopredeter"/>
    <w:link w:val="Textodeglobo"/>
    <w:rsid w:val="007C035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86367">
      <w:bodyDiv w:val="1"/>
      <w:marLeft w:val="0"/>
      <w:marRight w:val="0"/>
      <w:marTop w:val="0"/>
      <w:marBottom w:val="0"/>
      <w:divBdr>
        <w:top w:val="none" w:sz="0" w:space="0" w:color="auto"/>
        <w:left w:val="none" w:sz="0" w:space="0" w:color="auto"/>
        <w:bottom w:val="none" w:sz="0" w:space="0" w:color="auto"/>
        <w:right w:val="none" w:sz="0" w:space="0" w:color="auto"/>
      </w:divBdr>
    </w:div>
    <w:div w:id="945502600">
      <w:bodyDiv w:val="1"/>
      <w:marLeft w:val="0"/>
      <w:marRight w:val="0"/>
      <w:marTop w:val="0"/>
      <w:marBottom w:val="0"/>
      <w:divBdr>
        <w:top w:val="none" w:sz="0" w:space="0" w:color="auto"/>
        <w:left w:val="none" w:sz="0" w:space="0" w:color="auto"/>
        <w:bottom w:val="none" w:sz="0" w:space="0" w:color="auto"/>
        <w:right w:val="none" w:sz="0" w:space="0" w:color="auto"/>
      </w:divBdr>
    </w:div>
    <w:div w:id="1019238304">
      <w:bodyDiv w:val="1"/>
      <w:marLeft w:val="0"/>
      <w:marRight w:val="0"/>
      <w:marTop w:val="0"/>
      <w:marBottom w:val="0"/>
      <w:divBdr>
        <w:top w:val="none" w:sz="0" w:space="0" w:color="auto"/>
        <w:left w:val="none" w:sz="0" w:space="0" w:color="auto"/>
        <w:bottom w:val="none" w:sz="0" w:space="0" w:color="auto"/>
        <w:right w:val="none" w:sz="0" w:space="0" w:color="auto"/>
      </w:divBdr>
    </w:div>
    <w:div w:id="200103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mailto:yhernandezv@ipn.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Aspectos vocacionales</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Porcentaje</c:v>
                </c:pt>
              </c:strCache>
            </c:strRef>
          </c:tx>
          <c:dLbls>
            <c:txPr>
              <a:bodyPr/>
              <a:lstStyle/>
              <a:p>
                <a:pPr>
                  <a:defRPr sz="800"/>
                </a:pPr>
                <a:endParaRPr lang="es-MX"/>
              </a:p>
            </c:txPr>
            <c:showLegendKey val="0"/>
            <c:showVal val="0"/>
            <c:showCatName val="1"/>
            <c:showSerName val="0"/>
            <c:showPercent val="1"/>
            <c:showBubbleSize val="0"/>
            <c:showLeaderLines val="1"/>
          </c:dLbls>
          <c:cat>
            <c:strRef>
              <c:f>Hoja1!$A$2:$A$5</c:f>
              <c:strCache>
                <c:ptCount val="4"/>
                <c:pt idx="0">
                  <c:v>Elección errónea </c:v>
                </c:pt>
                <c:pt idx="1">
                  <c:v>Deficiente Orientación</c:v>
                </c:pt>
                <c:pt idx="2">
                  <c:v>Influencia social</c:v>
                </c:pt>
                <c:pt idx="3">
                  <c:v>Falta de formación</c:v>
                </c:pt>
              </c:strCache>
            </c:strRef>
          </c:cat>
          <c:val>
            <c:numRef>
              <c:f>Hoja1!$B$2:$B$5</c:f>
              <c:numCache>
                <c:formatCode>General</c:formatCode>
                <c:ptCount val="4"/>
                <c:pt idx="0">
                  <c:v>32.5</c:v>
                </c:pt>
                <c:pt idx="1">
                  <c:v>25.5</c:v>
                </c:pt>
                <c:pt idx="2">
                  <c:v>13.5</c:v>
                </c:pt>
                <c:pt idx="3">
                  <c:v>28.5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Lat15</b:Tag>
    <b:SourceType>InternetSite</b:SourceType>
    <b:Guid>{595AEDD4-B548-48DA-977B-40D8B52F8293}</b:Guid>
    <b:Author>
      <b:Author>
        <b:NameList>
          <b:Person>
            <b:Last>Latiesa</b:Last>
            <b:First>M.</b:First>
          </b:Person>
        </b:NameList>
      </b:Author>
    </b:Author>
    <b:Title>La deserción universitaria. Tipología y causas de la deserción universitaria y el retraso en los estudios</b:Title>
    <b:YearAccessed>2015</b:YearAccessed>
    <b:MonthAccessed>marzo</b:MonthAccessed>
    <b:DayAccessed>28</b:DayAccessed>
    <b:URL>www.ugr.es</b:URL>
    <b:RefOrder>2</b:RefOrder>
  </b:Source>
  <b:Source>
    <b:Tag>ANU00</b:Tag>
    <b:SourceType>Report</b:SourceType>
    <b:Guid>{7857F5BB-D604-49C6-95B3-065B6A1703B9}</b:Guid>
    <b:Title>La Educación Superior en el Siglo XXI. Líneas estratégicas de desarrollo.  Una propuesta de la ANUIES,</b:Title>
    <b:Year>2000</b:Year>
    <b:Author>
      <b:Author>
        <b:Corporate>ANUIES</b:Corporate>
      </b:Author>
    </b:Author>
    <b:Publisher>Asociación Nacional de Universidades e Instituciones de Educación Superior</b:Publisher>
    <b:RefOrder>3</b:RefOrder>
  </b:Source>
  <b:Source>
    <b:Tag>deV11</b:Tag>
    <b:SourceType>JournalArticle</b:SourceType>
    <b:Guid>{5D55B9BE-0431-4DDD-AAAF-AFFFBCAD5906}</b:Guid>
    <b:Title>¿Desertores o decepcionados? Distintas causas para abandonar los estudios universitarios</b:Title>
    <b:Year>2011</b:Year>
    <b:JournalName>Revista Electrónica de Investigación Educativa</b:JournalName>
    <b:Pages>29-50</b:Pages>
    <b:Author>
      <b:Author>
        <b:NameList>
          <b:Person>
            <b:Last>de Vries</b:Last>
            <b:First>Wietse </b:First>
          </b:Person>
          <b:Person>
            <b:Last> León Arenas</b:Last>
            <b:First>Patricia</b:First>
          </b:Person>
          <b:Person>
            <b:Last> Romero Muñoz</b:Last>
            <b:Middle>Francisco</b:Middle>
            <b:First>José </b:First>
          </b:Person>
          <b:Person>
            <b:Last>Hernández Saldaña</b:Last>
            <b:First>Ignacio </b:First>
          </b:Person>
        </b:NameList>
      </b:Author>
    </b:Author>
    <b:RefOrder>4</b:RefOrder>
  </b:Source>
  <b:Source>
    <b:Tag>Esp02</b:Tag>
    <b:SourceType>JournalArticle</b:SourceType>
    <b:Guid>{1CCC0B99-C575-4892-A058-AD49DB6ABC05}</b:Guid>
    <b:Title>La deserción escolar en América Latina: un tema prioritario para la agenda regional</b:Title>
    <b:Year>2002</b:Year>
    <b:JournalName>Revista Iberoamericana de educación</b:JournalName>
    <b:Pages>39-62</b:Pages>
    <b:Author>
      <b:Author>
        <b:NameList>
          <b:Person>
            <b:Last>Espíndola</b:Last>
            <b:First>Ernesto</b:First>
          </b:Person>
          <b:Person>
            <b:Last>León</b:Last>
            <b:First>Arturo</b:First>
          </b:Person>
        </b:NameList>
      </b:Author>
    </b:Author>
    <b:RefOrder>5</b:RefOrder>
  </b:Source>
  <b:Source>
    <b:Tag>Org87</b:Tag>
    <b:SourceType>Report</b:SourceType>
    <b:Guid>{3D2337A6-21DE-4544-99B0-A03FFE771BB2}</b:Guid>
    <b:Title>MANUAL DE ENCUESTAS SOBRE HOGARES</b:Title>
    <b:Year>1987</b:Year>
    <b:Author>
      <b:Author>
        <b:Corporate>Organizacion de las Naciones Unidas</b:Corporate>
      </b:Author>
    </b:Author>
    <b:Publisher>ONU</b:Publisher>
    <b:City>New York</b:City>
    <b:RefOrder>6</b:RefOrder>
  </b:Source>
  <b:Source>
    <b:Tag>Tin89</b:Tag>
    <b:SourceType>Book</b:SourceType>
    <b:Guid>{CB6F923C-6B32-446F-9CEC-76EDF290ECB1}</b:Guid>
    <b:Title>Una reconsideración de las teorias de la deserción estudiantil.En trayectoria escolar en la educación superior</b:Title>
    <b:Year>1989</b:Year>
    <b:Publisher>ANUIES - SEP</b:Publisher>
    <b:Author>
      <b:Author>
        <b:NameList>
          <b:Person>
            <b:Last>Tinto</b:Last>
            <b:First>Vincent</b:First>
          </b:Person>
        </b:NameList>
      </b:Author>
    </b:Author>
    <b:RefOrder>7</b:RefOrder>
  </b:Source>
  <b:Source>
    <b:Tag>INE10</b:Tag>
    <b:SourceType>Report</b:SourceType>
    <b:Guid>{15C0E910-B50F-46E3-95B1-7E117790BD44}</b:Guid>
    <b:Title>Censo General de Poblacion y Vivienda</b:Title>
    <b:Year>2010</b:Year>
    <b:City>Aguascalientes</b:City>
    <b:Publisher>INEGI</b:Publisher>
    <b:Author>
      <b:Author>
        <b:Corporate>INEGI</b:Corporate>
      </b:Author>
    </b:Author>
    <b:RefOrder>8</b:RefOrder>
  </b:Source>
  <b:Source>
    <b:Tag>Nar12</b:Tag>
    <b:SourceType>Book</b:SourceType>
    <b:Guid>{428E1896-2251-4C61-B8C4-2F97885773C7}</b:Guid>
    <b:Title>Plan de diez años para desarrollar el Sistema Educativo Nacional.</b:Title>
    <b:Year>2012</b:Year>
    <b:Publisher>Dirección General de Publicaciones y Fomento Editorial, UNAM</b:Publisher>
    <b:City>México</b:City>
    <b:Author>
      <b:Author>
        <b:NameList>
          <b:Person>
            <b:Last>Narro Robles</b:Last>
            <b:First>José</b:First>
          </b:Person>
          <b:Person>
            <b:Last>Martuscelli Quintana</b:Last>
            <b:First>Jaime</b:First>
          </b:Person>
          <b:Person>
            <b:Last>Barzana García</b:Last>
            <b:First>Eduardo</b:First>
            <b:Middle>(Coord.)</b:Middle>
          </b:Person>
        </b:NameList>
      </b:Author>
    </b:Author>
    <b:RefOrder>9</b:RefOrder>
  </b:Source>
  <b:Source>
    <b:Tag>Aso03</b:Tag>
    <b:SourceType>Report</b:SourceType>
    <b:Guid>{7737187E-F72E-44B9-AF58-5D6532E5725C}</b:Guid>
    <b:Title>XXX Conferencia nacional de ingeniería</b:Title>
    <b:Year>2003</b:Year>
    <b:City>Mexico</b:City>
    <b:Publisher>ANFEI</b:Publisher>
    <b:ConferenceName> La eficiencia terminal en los programas de ingeniería, conclusiones y recomendaciones</b:ConferenceName>
    <b:Author>
      <b:Author>
        <b:Corporate>Asociación Nacional de Facultades y Escuelas de Ingeniería (ANFEI)</b:Corporate>
      </b:Author>
    </b:Author>
    <b:RefOrder>10</b:RefOrder>
  </b:Source>
  <b:Source>
    <b:Tag>Obs14</b:Tag>
    <b:SourceType>Report</b:SourceType>
    <b:Guid>{4B0B2A84-27D9-4568-AEE3-99BE70F0BF9A}</b:Guid>
    <b:Author>
      <b:Author>
        <b:Corporate>Observatorio Ciudadano de León</b:Corporate>
      </b:Author>
    </b:Author>
    <b:Title>El abandono escolar un riesgo para nuestra juventud leonesa</b:Title>
    <b:Year>2014</b:Year>
    <b:City>León Guanajuato</b:City>
    <b:RefOrder>1</b:RefOrder>
  </b:Source>
</b:Sources>
</file>

<file path=customXml/itemProps1.xml><?xml version="1.0" encoding="utf-8"?>
<ds:datastoreItem xmlns:ds="http://schemas.openxmlformats.org/officeDocument/2006/customXml" ds:itemID="{CDA0BE21-56F6-4505-AD6E-C54D6902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Pages>
  <Words>2374</Words>
  <Characters>13062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15406</CharactersWithSpaces>
  <SharedDoc>false</SharedDoc>
  <HLinks>
    <vt:vector size="6" baseType="variant">
      <vt:variant>
        <vt:i4>458801</vt:i4>
      </vt:variant>
      <vt:variant>
        <vt:i4>0</vt:i4>
      </vt:variant>
      <vt:variant>
        <vt:i4>0</vt:i4>
      </vt:variant>
      <vt:variant>
        <vt:i4>5</vt:i4>
      </vt:variant>
      <vt:variant>
        <vt:lpwstr>mailto:yhernandezv@ipn.mx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subject/>
  <dc:creator>Yazpik Hernandez</dc:creator>
  <cp:keywords/>
  <dc:description/>
  <cp:lastModifiedBy>Yazpik</cp:lastModifiedBy>
  <cp:revision>8</cp:revision>
  <cp:lastPrinted>2008-01-24T15:52:00Z</cp:lastPrinted>
  <dcterms:created xsi:type="dcterms:W3CDTF">2015-04-14T23:09:00Z</dcterms:created>
  <dcterms:modified xsi:type="dcterms:W3CDTF">2015-04-15T03:33:00Z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y fmtid="{D5CDD505-2E9C-101B-9397-08002B2CF9AE}" pid="8" name="Mendeley Document_1">
    <vt:lpwstr>True</vt:lpwstr>
  </property>
  <property fmtid="{D5CDD505-2E9C-101B-9397-08002B2CF9AE}" pid="9" name="Mendeley User Name_1">
    <vt:lpwstr>yhernandezv@ipn.mx@www.mendeley.com</vt:lpwstr>
  </property>
  <property fmtid="{D5CDD505-2E9C-101B-9397-08002B2CF9AE}" pid="10" name="Mendeley Citation Style_1">
    <vt:lpwstr>http://www.zotero.org/styles/apa</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