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483" w:rsidRDefault="00BC4483" w:rsidP="0097467D">
      <w:pPr>
        <w:pStyle w:val="Textoindependiente"/>
        <w:rPr>
          <w:rFonts w:ascii="Arial" w:hAnsi="Arial" w:cs="Arial"/>
          <w:sz w:val="20"/>
        </w:rPr>
      </w:pPr>
    </w:p>
    <w:p w:rsidR="0097467D" w:rsidRDefault="0097467D" w:rsidP="0026270B">
      <w:pPr>
        <w:pStyle w:val="Textoindependiente"/>
        <w:rPr>
          <w:rFonts w:ascii="Arial" w:hAnsi="Arial" w:cs="Arial"/>
          <w:sz w:val="20"/>
        </w:rPr>
      </w:pPr>
    </w:p>
    <w:p w:rsidR="0026270B" w:rsidRPr="00C97046" w:rsidRDefault="0026270B" w:rsidP="0026270B">
      <w:pPr>
        <w:pStyle w:val="Textoindependiente"/>
        <w:rPr>
          <w:rFonts w:ascii="Arial" w:hAnsi="Arial" w:cs="Arial"/>
          <w:sz w:val="20"/>
        </w:rPr>
      </w:pPr>
    </w:p>
    <w:p w:rsidR="00855243" w:rsidRPr="00C97046" w:rsidRDefault="0026270B" w:rsidP="008A4C3F">
      <w:pPr>
        <w:pStyle w:val="BodyofPaper"/>
        <w:jc w:val="center"/>
        <w:rPr>
          <w:rFonts w:ascii="Arial" w:hAnsi="Arial" w:cs="Arial"/>
          <w:b/>
          <w:lang w:val="es-ES"/>
        </w:rPr>
      </w:pPr>
      <w:r>
        <w:rPr>
          <w:rFonts w:ascii="Arial" w:hAnsi="Arial" w:cs="Arial"/>
          <w:b/>
          <w:lang w:val="es-ES"/>
        </w:rPr>
        <w:t>Determinación de las condici</w:t>
      </w:r>
      <w:r w:rsidR="00AB28D7">
        <w:rPr>
          <w:rFonts w:ascii="Arial" w:hAnsi="Arial" w:cs="Arial"/>
          <w:b/>
          <w:lang w:val="es-ES"/>
        </w:rPr>
        <w:t>ones de reacción para la electro</w:t>
      </w:r>
      <w:r>
        <w:rPr>
          <w:rFonts w:ascii="Arial" w:hAnsi="Arial" w:cs="Arial"/>
          <w:b/>
          <w:lang w:val="es-ES"/>
        </w:rPr>
        <w:t>síntesis orgánica de azocompuestos</w:t>
      </w:r>
    </w:p>
    <w:p w:rsidR="0026270B" w:rsidRDefault="0026270B" w:rsidP="00447213">
      <w:pPr>
        <w:jc w:val="center"/>
        <w:rPr>
          <w:rFonts w:ascii="Arial" w:hAnsi="Arial" w:cs="Arial"/>
          <w:sz w:val="20"/>
          <w:szCs w:val="20"/>
          <w:lang w:val="es-ES"/>
        </w:rPr>
      </w:pPr>
    </w:p>
    <w:p w:rsidR="00447213" w:rsidRPr="00447213" w:rsidRDefault="0026270B" w:rsidP="00447213">
      <w:pPr>
        <w:jc w:val="center"/>
        <w:rPr>
          <w:rFonts w:ascii="Arial" w:hAnsi="Arial" w:cs="Arial"/>
          <w:bCs/>
          <w:sz w:val="20"/>
          <w:szCs w:val="20"/>
          <w:lang w:val="es-ES"/>
        </w:rPr>
      </w:pPr>
      <w:r>
        <w:rPr>
          <w:rFonts w:ascii="Arial" w:hAnsi="Arial" w:cs="Arial"/>
          <w:sz w:val="20"/>
          <w:szCs w:val="20"/>
          <w:lang w:val="es-ES"/>
        </w:rPr>
        <w:t>R. Enríquez-Reyna</w:t>
      </w:r>
      <w:r w:rsidR="00447213" w:rsidRPr="00447213">
        <w:rPr>
          <w:rFonts w:ascii="Arial" w:hAnsi="Arial" w:cs="Arial"/>
          <w:sz w:val="20"/>
          <w:szCs w:val="20"/>
          <w:vertAlign w:val="superscript"/>
          <w:lang w:val="es-ES"/>
        </w:rPr>
        <w:t>a</w:t>
      </w:r>
      <w:r w:rsidR="00447213" w:rsidRPr="00447213">
        <w:rPr>
          <w:rFonts w:ascii="Arial" w:hAnsi="Arial" w:cs="Arial"/>
          <w:sz w:val="20"/>
          <w:szCs w:val="20"/>
          <w:lang w:val="es-ES"/>
        </w:rPr>
        <w:t xml:space="preserve">, </w:t>
      </w:r>
      <w:r>
        <w:rPr>
          <w:rFonts w:ascii="Arial" w:hAnsi="Arial" w:cs="Arial"/>
          <w:sz w:val="20"/>
          <w:szCs w:val="20"/>
          <w:lang w:val="es-ES"/>
        </w:rPr>
        <w:t>P.A.Nieto-Clemente</w:t>
      </w:r>
      <w:r w:rsidR="00447213" w:rsidRPr="00447213">
        <w:rPr>
          <w:rFonts w:ascii="Arial" w:hAnsi="Arial" w:cs="Arial"/>
          <w:sz w:val="20"/>
          <w:szCs w:val="20"/>
          <w:vertAlign w:val="superscript"/>
          <w:lang w:val="es-ES"/>
        </w:rPr>
        <w:t>a</w:t>
      </w:r>
      <w:r w:rsidR="00447213" w:rsidRPr="00447213">
        <w:rPr>
          <w:rFonts w:ascii="Arial" w:hAnsi="Arial" w:cs="Arial"/>
          <w:sz w:val="20"/>
          <w:szCs w:val="20"/>
          <w:lang w:val="es-ES"/>
        </w:rPr>
        <w:t xml:space="preserve">, </w:t>
      </w:r>
      <w:r>
        <w:rPr>
          <w:rFonts w:ascii="Arial" w:hAnsi="Arial" w:cs="Arial"/>
          <w:sz w:val="20"/>
          <w:szCs w:val="20"/>
          <w:lang w:val="es-ES"/>
        </w:rPr>
        <w:t>R.A. Rivera-Zara</w:t>
      </w:r>
      <w:r w:rsidR="009157AC">
        <w:rPr>
          <w:rFonts w:ascii="Arial" w:hAnsi="Arial" w:cs="Arial"/>
          <w:sz w:val="20"/>
          <w:szCs w:val="20"/>
          <w:lang w:val="es-ES"/>
        </w:rPr>
        <w:t>z</w:t>
      </w:r>
      <w:r>
        <w:rPr>
          <w:rFonts w:ascii="Arial" w:hAnsi="Arial" w:cs="Arial"/>
          <w:sz w:val="20"/>
          <w:szCs w:val="20"/>
          <w:lang w:val="es-ES"/>
        </w:rPr>
        <w:t>úa</w:t>
      </w:r>
      <w:r>
        <w:rPr>
          <w:rFonts w:ascii="Arial" w:hAnsi="Arial" w:cs="Arial"/>
          <w:sz w:val="20"/>
          <w:szCs w:val="20"/>
          <w:vertAlign w:val="superscript"/>
          <w:lang w:val="es-ES"/>
        </w:rPr>
        <w:t>a</w:t>
      </w:r>
      <w:r w:rsidR="00447213" w:rsidRPr="00447213">
        <w:rPr>
          <w:rFonts w:ascii="Arial" w:hAnsi="Arial" w:cs="Arial"/>
          <w:sz w:val="20"/>
          <w:szCs w:val="20"/>
          <w:lang w:val="es-ES"/>
        </w:rPr>
        <w:t xml:space="preserve">, </w:t>
      </w:r>
      <w:r>
        <w:rPr>
          <w:rFonts w:ascii="Arial" w:hAnsi="Arial" w:cs="Arial"/>
          <w:sz w:val="20"/>
          <w:szCs w:val="20"/>
          <w:lang w:val="es-ES"/>
        </w:rPr>
        <w:t>C. L. Terrones-Campos</w:t>
      </w:r>
      <w:r w:rsidR="00447213" w:rsidRPr="00447213">
        <w:rPr>
          <w:rFonts w:ascii="Arial" w:hAnsi="Arial" w:cs="Arial"/>
          <w:sz w:val="20"/>
          <w:szCs w:val="20"/>
          <w:vertAlign w:val="superscript"/>
          <w:lang w:val="es-ES"/>
        </w:rPr>
        <w:t>a</w:t>
      </w:r>
      <w:r w:rsidR="00447213" w:rsidRPr="00447213">
        <w:rPr>
          <w:rFonts w:ascii="Arial" w:hAnsi="Arial" w:cs="Arial"/>
          <w:sz w:val="20"/>
          <w:szCs w:val="20"/>
          <w:lang w:val="es-ES"/>
        </w:rPr>
        <w:t>,</w:t>
      </w:r>
      <w:r w:rsidR="000C3861">
        <w:rPr>
          <w:rFonts w:ascii="Arial" w:hAnsi="Arial" w:cs="Arial"/>
          <w:sz w:val="20"/>
          <w:szCs w:val="20"/>
          <w:lang w:val="es-ES"/>
        </w:rPr>
        <w:t xml:space="preserve"> </w:t>
      </w:r>
      <w:r w:rsidR="00102A28">
        <w:rPr>
          <w:rFonts w:ascii="Arial" w:hAnsi="Arial" w:cs="Arial"/>
          <w:sz w:val="20"/>
          <w:szCs w:val="20"/>
          <w:lang w:val="es-ES"/>
        </w:rPr>
        <w:t>M. González-</w:t>
      </w:r>
      <w:proofErr w:type="spellStart"/>
      <w:r w:rsidR="00102A28">
        <w:rPr>
          <w:rFonts w:ascii="Arial" w:hAnsi="Arial" w:cs="Arial"/>
          <w:sz w:val="20"/>
          <w:szCs w:val="20"/>
          <w:lang w:val="es-ES"/>
        </w:rPr>
        <w:t>Leal</w:t>
      </w:r>
      <w:r w:rsidR="00102A28" w:rsidRPr="00102A28">
        <w:rPr>
          <w:rFonts w:ascii="Arial" w:hAnsi="Arial" w:cs="Arial"/>
          <w:sz w:val="20"/>
          <w:szCs w:val="20"/>
          <w:vertAlign w:val="superscript"/>
          <w:lang w:val="es-ES"/>
        </w:rPr>
        <w:t>a</w:t>
      </w:r>
      <w:proofErr w:type="spellEnd"/>
      <w:r w:rsidR="00102A28">
        <w:rPr>
          <w:rFonts w:ascii="Arial" w:hAnsi="Arial" w:cs="Arial"/>
          <w:sz w:val="20"/>
          <w:szCs w:val="20"/>
          <w:lang w:val="es-ES"/>
        </w:rPr>
        <w:t>, A. Rodríguez-</w:t>
      </w:r>
      <w:proofErr w:type="spellStart"/>
      <w:r w:rsidR="00102A28">
        <w:rPr>
          <w:rFonts w:ascii="Arial" w:hAnsi="Arial" w:cs="Arial"/>
          <w:sz w:val="20"/>
          <w:szCs w:val="20"/>
          <w:lang w:val="es-ES"/>
        </w:rPr>
        <w:t>Ontiveros</w:t>
      </w:r>
      <w:r w:rsidR="00102A28" w:rsidRPr="00102A28">
        <w:rPr>
          <w:rFonts w:ascii="Arial" w:hAnsi="Arial" w:cs="Arial"/>
          <w:sz w:val="20"/>
          <w:szCs w:val="20"/>
          <w:vertAlign w:val="superscript"/>
          <w:lang w:val="es-ES"/>
        </w:rPr>
        <w:t>a</w:t>
      </w:r>
      <w:proofErr w:type="spellEnd"/>
      <w:r w:rsidR="00102A28">
        <w:rPr>
          <w:rFonts w:ascii="Arial" w:hAnsi="Arial" w:cs="Arial"/>
          <w:sz w:val="20"/>
          <w:szCs w:val="20"/>
          <w:lang w:val="es-ES"/>
        </w:rPr>
        <w:t>, G. Pedraza-</w:t>
      </w:r>
      <w:proofErr w:type="spellStart"/>
      <w:r w:rsidR="00102A28">
        <w:rPr>
          <w:rFonts w:ascii="Arial" w:hAnsi="Arial" w:cs="Arial"/>
          <w:sz w:val="20"/>
          <w:szCs w:val="20"/>
          <w:lang w:val="es-ES"/>
        </w:rPr>
        <w:t>Aboytes</w:t>
      </w:r>
      <w:r w:rsidR="00102A28" w:rsidRPr="00102A28">
        <w:rPr>
          <w:rFonts w:ascii="Arial" w:hAnsi="Arial" w:cs="Arial"/>
          <w:sz w:val="20"/>
          <w:szCs w:val="20"/>
          <w:vertAlign w:val="superscript"/>
          <w:lang w:val="es-ES"/>
        </w:rPr>
        <w:t>a</w:t>
      </w:r>
      <w:proofErr w:type="spellEnd"/>
    </w:p>
    <w:p w:rsidR="0026270B" w:rsidRDefault="0026270B" w:rsidP="005E5FAE">
      <w:pPr>
        <w:tabs>
          <w:tab w:val="center" w:pos="4702"/>
          <w:tab w:val="left" w:pos="6603"/>
        </w:tabs>
        <w:jc w:val="both"/>
        <w:rPr>
          <w:rFonts w:ascii="Arial" w:hAnsi="Arial" w:cs="Arial"/>
          <w:sz w:val="20"/>
          <w:szCs w:val="20"/>
          <w:lang w:val="it-IT"/>
        </w:rPr>
      </w:pPr>
    </w:p>
    <w:p w:rsidR="00D01985" w:rsidRPr="00085456" w:rsidRDefault="00447213" w:rsidP="00085456">
      <w:pPr>
        <w:tabs>
          <w:tab w:val="center" w:pos="4702"/>
          <w:tab w:val="left" w:pos="6603"/>
        </w:tabs>
        <w:jc w:val="both"/>
        <w:rPr>
          <w:rFonts w:ascii="Arial" w:hAnsi="Arial" w:cs="Arial"/>
          <w:sz w:val="20"/>
          <w:szCs w:val="20"/>
          <w:lang w:val="es-ES"/>
        </w:rPr>
      </w:pPr>
      <w:r w:rsidRPr="00447213">
        <w:rPr>
          <w:rFonts w:ascii="Arial" w:hAnsi="Arial" w:cs="Arial"/>
          <w:sz w:val="20"/>
          <w:szCs w:val="20"/>
          <w:vertAlign w:val="superscript"/>
          <w:lang w:val="es-ES"/>
        </w:rPr>
        <w:t>a</w:t>
      </w:r>
      <w:r w:rsidR="00AB28D7">
        <w:rPr>
          <w:rFonts w:ascii="Arial" w:hAnsi="Arial" w:cs="Arial"/>
          <w:sz w:val="20"/>
          <w:szCs w:val="20"/>
          <w:vertAlign w:val="superscript"/>
          <w:lang w:val="es-ES"/>
        </w:rPr>
        <w:t xml:space="preserve"> </w:t>
      </w:r>
      <w:r w:rsidR="0026270B">
        <w:rPr>
          <w:rFonts w:ascii="Arial" w:hAnsi="Arial" w:cs="Arial"/>
          <w:sz w:val="20"/>
          <w:szCs w:val="20"/>
          <w:lang w:val="es-ES"/>
        </w:rPr>
        <w:t>Facultad de Ciencias Químicas, Universidad Autónoma de Querétaro</w:t>
      </w:r>
      <w:r w:rsidR="00D01985">
        <w:rPr>
          <w:rFonts w:ascii="Arial" w:hAnsi="Arial" w:cs="Arial"/>
          <w:sz w:val="20"/>
          <w:szCs w:val="20"/>
          <w:lang w:val="es-ES"/>
        </w:rPr>
        <w:t xml:space="preserve">, </w:t>
      </w:r>
      <w:r w:rsidR="0026270B">
        <w:rPr>
          <w:rFonts w:ascii="Arial" w:hAnsi="Arial" w:cs="Arial"/>
          <w:sz w:val="20"/>
          <w:szCs w:val="20"/>
          <w:lang w:val="es-ES"/>
        </w:rPr>
        <w:t xml:space="preserve">Santiago de Querétaro, </w:t>
      </w:r>
      <w:r w:rsidR="0026270B" w:rsidRPr="001566E4">
        <w:rPr>
          <w:rFonts w:ascii="Arial" w:hAnsi="Arial" w:cs="Arial"/>
          <w:sz w:val="20"/>
          <w:szCs w:val="20"/>
          <w:lang w:val="es-ES"/>
        </w:rPr>
        <w:t>Qro</w:t>
      </w:r>
      <w:r w:rsidRPr="001566E4">
        <w:rPr>
          <w:rFonts w:ascii="Arial" w:hAnsi="Arial" w:cs="Arial"/>
          <w:sz w:val="20"/>
          <w:szCs w:val="20"/>
          <w:lang w:val="es-ES"/>
        </w:rPr>
        <w:t xml:space="preserve">., </w:t>
      </w:r>
      <w:hyperlink r:id="rId7" w:history="1">
        <w:r w:rsidR="0026270B" w:rsidRPr="001566E4">
          <w:rPr>
            <w:rStyle w:val="Hipervnculo"/>
            <w:rFonts w:ascii="Arial" w:hAnsi="Arial" w:cs="Arial"/>
            <w:sz w:val="20"/>
            <w:szCs w:val="20"/>
            <w:lang w:val="es-ES"/>
          </w:rPr>
          <w:t>robenrey@hotmail.com</w:t>
        </w:r>
      </w:hyperlink>
      <w:r w:rsidRPr="001566E4">
        <w:rPr>
          <w:rFonts w:ascii="Arial" w:hAnsi="Arial" w:cs="Arial"/>
          <w:sz w:val="20"/>
          <w:szCs w:val="20"/>
          <w:lang w:val="es-ES"/>
        </w:rPr>
        <w:t>,</w:t>
      </w:r>
      <w:r w:rsidR="00085456" w:rsidRPr="001566E4">
        <w:rPr>
          <w:rFonts w:ascii="Arial" w:hAnsi="Arial" w:cs="Arial"/>
          <w:sz w:val="20"/>
          <w:szCs w:val="20"/>
          <w:lang w:val="es-ES"/>
        </w:rPr>
        <w:t xml:space="preserve"> </w:t>
      </w:r>
      <w:hyperlink r:id="rId8" w:history="1">
        <w:r w:rsidR="00085456" w:rsidRPr="001566E4">
          <w:rPr>
            <w:rStyle w:val="Hipervnculo"/>
            <w:rFonts w:ascii="Arial" w:hAnsi="Arial" w:cs="Arial"/>
            <w:sz w:val="20"/>
            <w:szCs w:val="20"/>
            <w:lang w:val="es-ES"/>
          </w:rPr>
          <w:t>ivonn0308@hotmail.com</w:t>
        </w:r>
      </w:hyperlink>
      <w:r w:rsidRPr="001566E4">
        <w:rPr>
          <w:rFonts w:ascii="Arial" w:hAnsi="Arial" w:cs="Arial"/>
          <w:sz w:val="20"/>
          <w:szCs w:val="20"/>
          <w:lang w:val="es-ES"/>
        </w:rPr>
        <w:t xml:space="preserve">, </w:t>
      </w:r>
      <w:hyperlink r:id="rId9" w:history="1">
        <w:r w:rsidR="0026270B" w:rsidRPr="001566E4">
          <w:rPr>
            <w:rStyle w:val="Hipervnculo"/>
            <w:rFonts w:ascii="Arial" w:hAnsi="Arial" w:cs="Arial"/>
            <w:sz w:val="20"/>
            <w:szCs w:val="20"/>
            <w:lang w:val="es-ES"/>
          </w:rPr>
          <w:t>luvan_93@hotmail.com</w:t>
        </w:r>
      </w:hyperlink>
      <w:r w:rsidR="005D3C9E" w:rsidRPr="001566E4">
        <w:rPr>
          <w:rFonts w:ascii="Arial" w:hAnsi="Arial" w:cs="Arial"/>
          <w:sz w:val="20"/>
          <w:szCs w:val="20"/>
          <w:lang w:val="es-ES"/>
        </w:rPr>
        <w:t xml:space="preserve">, </w:t>
      </w:r>
      <w:hyperlink r:id="rId10" w:history="1">
        <w:r w:rsidR="005D3C9E" w:rsidRPr="001566E4">
          <w:rPr>
            <w:rStyle w:val="Hipervnculo"/>
            <w:rFonts w:ascii="Arial" w:hAnsi="Arial" w:cs="Arial"/>
            <w:sz w:val="20"/>
            <w:szCs w:val="20"/>
            <w:lang w:val="es-ES"/>
          </w:rPr>
          <w:t>claudia.terrones2290@gmail.com</w:t>
        </w:r>
      </w:hyperlink>
      <w:r w:rsidR="001566E4" w:rsidRPr="001566E4">
        <w:rPr>
          <w:rFonts w:ascii="Arial" w:hAnsi="Arial" w:cs="Arial"/>
          <w:sz w:val="20"/>
          <w:szCs w:val="20"/>
          <w:lang w:val="es-ES"/>
        </w:rPr>
        <w:t xml:space="preserve">, </w:t>
      </w:r>
      <w:hyperlink r:id="rId11" w:history="1">
        <w:r w:rsidR="001566E4" w:rsidRPr="001566E4">
          <w:rPr>
            <w:rStyle w:val="Hipervnculo"/>
            <w:rFonts w:ascii="Arial" w:hAnsi="Arial" w:cs="Arial"/>
            <w:sz w:val="20"/>
            <w:szCs w:val="20"/>
            <w:lang w:val="es-ES"/>
          </w:rPr>
          <w:t>maricelagl@hotmail.com</w:t>
        </w:r>
      </w:hyperlink>
      <w:r w:rsidR="001566E4">
        <w:rPr>
          <w:rFonts w:ascii="Arial" w:hAnsi="Arial" w:cs="Arial"/>
          <w:sz w:val="20"/>
          <w:szCs w:val="20"/>
          <w:lang w:val="es-ES"/>
        </w:rPr>
        <w:t xml:space="preserve">, </w:t>
      </w:r>
      <w:hyperlink r:id="rId12" w:history="1">
        <w:r w:rsidR="001566E4" w:rsidRPr="002E37CB">
          <w:rPr>
            <w:rStyle w:val="Hipervnculo"/>
            <w:rFonts w:ascii="Arial" w:hAnsi="Arial" w:cs="Arial"/>
            <w:sz w:val="20"/>
            <w:szCs w:val="20"/>
            <w:lang w:val="es-ES"/>
          </w:rPr>
          <w:t>paare27@hotmail.com</w:t>
        </w:r>
      </w:hyperlink>
      <w:r w:rsidR="001566E4">
        <w:rPr>
          <w:rFonts w:ascii="Arial" w:hAnsi="Arial" w:cs="Arial"/>
          <w:sz w:val="20"/>
          <w:szCs w:val="20"/>
          <w:lang w:val="es-ES"/>
        </w:rPr>
        <w:t xml:space="preserve">, </w:t>
      </w:r>
      <w:hyperlink r:id="rId13" w:history="1">
        <w:r w:rsidR="001566E4" w:rsidRPr="002E37CB">
          <w:rPr>
            <w:rStyle w:val="Hipervnculo"/>
            <w:rFonts w:ascii="Arial" w:hAnsi="Arial" w:cs="Arial"/>
            <w:sz w:val="20"/>
            <w:szCs w:val="20"/>
            <w:lang w:val="es-ES"/>
          </w:rPr>
          <w:t>peag@uaq.mx</w:t>
        </w:r>
      </w:hyperlink>
      <w:r w:rsidR="001566E4">
        <w:rPr>
          <w:rFonts w:ascii="Arial" w:hAnsi="Arial" w:cs="Arial"/>
          <w:sz w:val="20"/>
          <w:szCs w:val="20"/>
          <w:lang w:val="es-ES"/>
        </w:rPr>
        <w:t xml:space="preserve"> </w:t>
      </w:r>
    </w:p>
    <w:p w:rsidR="0026270B" w:rsidRDefault="0026270B" w:rsidP="005E5FAE">
      <w:pPr>
        <w:pStyle w:val="BodyofPaper"/>
        <w:jc w:val="right"/>
        <w:rPr>
          <w:rFonts w:ascii="Arial" w:hAnsi="Arial" w:cs="Arial"/>
          <w:lang w:val="es-MX"/>
        </w:rPr>
      </w:pPr>
    </w:p>
    <w:p w:rsidR="000C3861" w:rsidRPr="00C97046" w:rsidRDefault="000C3861" w:rsidP="005E5FAE">
      <w:pPr>
        <w:pStyle w:val="BodyofPaper"/>
        <w:jc w:val="right"/>
        <w:rPr>
          <w:rFonts w:ascii="Arial" w:hAnsi="Arial" w:cs="Arial"/>
          <w:lang w:val="es-MX"/>
        </w:rPr>
      </w:pPr>
    </w:p>
    <w:p w:rsidR="00354C35" w:rsidRPr="000C3861" w:rsidRDefault="005E5FAE" w:rsidP="000C3861">
      <w:pPr>
        <w:pStyle w:val="PrincipalHding"/>
        <w:jc w:val="left"/>
        <w:rPr>
          <w:rFonts w:ascii="Arial" w:hAnsi="Arial" w:cs="Arial"/>
          <w:sz w:val="20"/>
          <w:lang w:val="es-ES"/>
        </w:rPr>
      </w:pPr>
      <w:r w:rsidRPr="00C97046">
        <w:rPr>
          <w:rFonts w:ascii="Arial" w:hAnsi="Arial" w:cs="Arial"/>
          <w:sz w:val="20"/>
          <w:lang w:val="es-ES"/>
        </w:rPr>
        <w:t>ResumEn</w:t>
      </w:r>
      <w:r w:rsidR="00354C35">
        <w:rPr>
          <w:rFonts w:ascii="Arial" w:hAnsi="Arial" w:cs="Arial"/>
          <w:sz w:val="20"/>
          <w:lang w:val="es-ES"/>
        </w:rPr>
        <w:t>:</w:t>
      </w:r>
      <w:r w:rsidRPr="00C97046">
        <w:rPr>
          <w:rFonts w:ascii="Arial" w:hAnsi="Arial" w:cs="Arial"/>
          <w:sz w:val="20"/>
          <w:lang w:val="es-ES"/>
        </w:rPr>
        <w:t xml:space="preserve"> </w:t>
      </w:r>
    </w:p>
    <w:p w:rsidR="005F6742" w:rsidRDefault="00295D68" w:rsidP="005E5FAE">
      <w:pPr>
        <w:jc w:val="both"/>
        <w:rPr>
          <w:rFonts w:ascii="Arial" w:hAnsi="Arial" w:cs="Arial"/>
          <w:sz w:val="20"/>
          <w:szCs w:val="20"/>
          <w:lang w:val="es-ES"/>
        </w:rPr>
      </w:pPr>
      <w:r w:rsidRPr="00295D68">
        <w:rPr>
          <w:rFonts w:ascii="Arial" w:hAnsi="Arial" w:cs="Arial"/>
          <w:sz w:val="20"/>
          <w:szCs w:val="20"/>
          <w:lang w:val="es-ES"/>
        </w:rPr>
        <w:t>La electroquímica orgánica siendo esta una ciencia encargada de llevar a cabo reacciones mediante interacciones de energía eléctrica a compuestos orgánicos, presenta características de mejora ante reacciones convencionales de azocompuestos aromáticos  que son sustancias fuertemente coloreadas, en cuanto a disminución de productos no deseabl</w:t>
      </w:r>
      <w:r w:rsidR="005F6742">
        <w:rPr>
          <w:rFonts w:ascii="Arial" w:hAnsi="Arial" w:cs="Arial"/>
          <w:sz w:val="20"/>
          <w:szCs w:val="20"/>
          <w:lang w:val="es-ES"/>
        </w:rPr>
        <w:t xml:space="preserve">es y ahorro en costos de </w:t>
      </w:r>
      <w:r w:rsidRPr="00295D68">
        <w:rPr>
          <w:rFonts w:ascii="Arial" w:hAnsi="Arial" w:cs="Arial"/>
          <w:sz w:val="20"/>
          <w:szCs w:val="20"/>
          <w:lang w:val="es-ES"/>
        </w:rPr>
        <w:t xml:space="preserve">síntesis al </w:t>
      </w:r>
      <w:r w:rsidR="005F6742">
        <w:rPr>
          <w:rFonts w:ascii="Arial" w:hAnsi="Arial" w:cs="Arial"/>
          <w:sz w:val="20"/>
          <w:szCs w:val="20"/>
          <w:lang w:val="es-ES"/>
        </w:rPr>
        <w:t xml:space="preserve">usar el </w:t>
      </w:r>
      <w:r w:rsidRPr="00295D68">
        <w:rPr>
          <w:rFonts w:ascii="Arial" w:hAnsi="Arial" w:cs="Arial"/>
          <w:sz w:val="20"/>
          <w:szCs w:val="20"/>
          <w:lang w:val="es-ES"/>
        </w:rPr>
        <w:t xml:space="preserve">electrón como reactivo. </w:t>
      </w:r>
    </w:p>
    <w:p w:rsidR="00772AD7" w:rsidRDefault="005F6742" w:rsidP="005E5FAE">
      <w:pPr>
        <w:jc w:val="both"/>
        <w:rPr>
          <w:rFonts w:ascii="Arial" w:hAnsi="Arial" w:cs="Arial"/>
          <w:sz w:val="20"/>
          <w:szCs w:val="20"/>
          <w:lang w:val="es-ES"/>
        </w:rPr>
      </w:pPr>
      <w:r w:rsidRPr="00295AB0">
        <w:rPr>
          <w:rFonts w:ascii="Arial" w:hAnsi="Arial" w:cs="Arial"/>
          <w:sz w:val="20"/>
          <w:szCs w:val="20"/>
          <w:lang w:val="es-ES"/>
        </w:rPr>
        <w:t xml:space="preserve">Este trabajo establece las condiciones </w:t>
      </w:r>
      <w:r w:rsidR="00295AB0" w:rsidRPr="00295AB0">
        <w:rPr>
          <w:rFonts w:ascii="Arial" w:hAnsi="Arial" w:cs="Arial"/>
          <w:sz w:val="20"/>
          <w:szCs w:val="20"/>
          <w:lang w:val="es-ES"/>
        </w:rPr>
        <w:t>de electrosíntesis</w:t>
      </w:r>
      <w:r w:rsidRPr="00295AB0">
        <w:rPr>
          <w:rFonts w:ascii="Arial" w:hAnsi="Arial" w:cs="Arial"/>
          <w:sz w:val="20"/>
          <w:szCs w:val="20"/>
          <w:lang w:val="es-ES"/>
        </w:rPr>
        <w:t xml:space="preserve"> para la obtención de compuestos azoicos, </w:t>
      </w:r>
      <w:r w:rsidR="00295AB0" w:rsidRPr="00295AB0">
        <w:rPr>
          <w:rFonts w:ascii="Arial" w:hAnsi="Arial" w:cs="Arial"/>
          <w:sz w:val="20"/>
          <w:szCs w:val="20"/>
          <w:lang w:val="es-ES"/>
        </w:rPr>
        <w:t>mediante</w:t>
      </w:r>
      <w:r w:rsidRPr="00295AB0">
        <w:rPr>
          <w:rFonts w:ascii="Arial" w:hAnsi="Arial" w:cs="Arial"/>
          <w:sz w:val="20"/>
          <w:szCs w:val="20"/>
          <w:lang w:val="es-ES"/>
        </w:rPr>
        <w:t xml:space="preserve"> la reducción de</w:t>
      </w:r>
      <w:r w:rsidR="00295AB0" w:rsidRPr="00295AB0">
        <w:rPr>
          <w:rFonts w:ascii="Arial" w:hAnsi="Arial" w:cs="Arial"/>
          <w:sz w:val="20"/>
          <w:szCs w:val="20"/>
          <w:lang w:val="es-ES"/>
        </w:rPr>
        <w:t xml:space="preserve"> los grupos nitro del á</w:t>
      </w:r>
      <w:r w:rsidRPr="00295AB0">
        <w:rPr>
          <w:rFonts w:ascii="Arial" w:hAnsi="Arial" w:cs="Arial"/>
          <w:sz w:val="20"/>
          <w:szCs w:val="20"/>
          <w:lang w:val="es-ES"/>
        </w:rPr>
        <w:t>cido pícrico.</w:t>
      </w:r>
      <w:r w:rsidR="00295D68" w:rsidRPr="00295D68">
        <w:rPr>
          <w:rFonts w:ascii="Arial" w:hAnsi="Arial" w:cs="Arial"/>
          <w:sz w:val="20"/>
          <w:szCs w:val="20"/>
          <w:lang w:val="es-ES"/>
        </w:rPr>
        <w:t xml:space="preserve"> Durante la electrosíntesis, el potencial de electrodo se puede regular externamente a través de un potenciostato, si</w:t>
      </w:r>
      <w:r w:rsidR="008F177B">
        <w:rPr>
          <w:rFonts w:ascii="Arial" w:hAnsi="Arial" w:cs="Arial"/>
          <w:sz w:val="20"/>
          <w:szCs w:val="20"/>
          <w:lang w:val="es-ES"/>
        </w:rPr>
        <w:t>endo este instrumento el que</w:t>
      </w:r>
      <w:r w:rsidR="00295D68" w:rsidRPr="00295D68">
        <w:rPr>
          <w:rFonts w:ascii="Arial" w:hAnsi="Arial" w:cs="Arial"/>
          <w:sz w:val="20"/>
          <w:szCs w:val="20"/>
          <w:lang w:val="es-ES"/>
        </w:rPr>
        <w:t xml:space="preserve"> permita  determinar la ventana de electroactividad mediante la técnica de voltamperometría cíclica y así obtener el intervalo de potencial en el que se va a l</w:t>
      </w:r>
      <w:r w:rsidR="00295D68">
        <w:rPr>
          <w:rFonts w:ascii="Arial" w:hAnsi="Arial" w:cs="Arial"/>
          <w:sz w:val="20"/>
          <w:szCs w:val="20"/>
          <w:lang w:val="es-ES"/>
        </w:rPr>
        <w:t>levar a cabo la electrosíntesis</w:t>
      </w:r>
      <w:r w:rsidR="00772AD7">
        <w:rPr>
          <w:rFonts w:ascii="Arial" w:hAnsi="Arial" w:cs="Arial"/>
          <w:sz w:val="20"/>
          <w:szCs w:val="20"/>
          <w:lang w:val="es-ES"/>
        </w:rPr>
        <w:t xml:space="preserve">. </w:t>
      </w:r>
      <w:r w:rsidR="00295D68" w:rsidRPr="00295D68">
        <w:rPr>
          <w:rFonts w:ascii="Arial" w:hAnsi="Arial" w:cs="Arial"/>
          <w:sz w:val="20"/>
          <w:szCs w:val="20"/>
          <w:lang w:val="es-ES"/>
        </w:rPr>
        <w:t>Al poder seleccionar por electroquímica el valor del potencial, se puede transformar solo el grupo deseado o bien alcanzar el estado de oxidación requerido.</w:t>
      </w:r>
      <w:r w:rsidR="00295D68">
        <w:rPr>
          <w:rFonts w:ascii="Arial" w:hAnsi="Arial" w:cs="Arial"/>
          <w:sz w:val="20"/>
          <w:szCs w:val="20"/>
          <w:lang w:val="es-ES"/>
        </w:rPr>
        <w:t xml:space="preserve"> </w:t>
      </w:r>
      <w:r w:rsidR="00295D68" w:rsidRPr="00295D68">
        <w:rPr>
          <w:rFonts w:ascii="Arial" w:hAnsi="Arial" w:cs="Arial"/>
          <w:sz w:val="20"/>
          <w:szCs w:val="20"/>
          <w:lang w:val="es-ES"/>
        </w:rPr>
        <w:t>El voltamperograma arroja la evidencia de una reacción favo</w:t>
      </w:r>
      <w:r w:rsidR="00295D68">
        <w:rPr>
          <w:rFonts w:ascii="Arial" w:hAnsi="Arial" w:cs="Arial"/>
          <w:sz w:val="20"/>
          <w:szCs w:val="20"/>
          <w:lang w:val="es-ES"/>
        </w:rPr>
        <w:t>rable y la electrosí</w:t>
      </w:r>
      <w:r w:rsidR="00295D68" w:rsidRPr="00295D68">
        <w:rPr>
          <w:rFonts w:ascii="Arial" w:hAnsi="Arial" w:cs="Arial"/>
          <w:sz w:val="20"/>
          <w:szCs w:val="20"/>
          <w:lang w:val="es-ES"/>
        </w:rPr>
        <w:t>nte</w:t>
      </w:r>
      <w:r w:rsidR="00295D68">
        <w:rPr>
          <w:rFonts w:ascii="Arial" w:hAnsi="Arial" w:cs="Arial"/>
          <w:sz w:val="20"/>
          <w:szCs w:val="20"/>
          <w:lang w:val="es-ES"/>
        </w:rPr>
        <w:t>s</w:t>
      </w:r>
      <w:r w:rsidR="00772AD7">
        <w:rPr>
          <w:rFonts w:ascii="Arial" w:hAnsi="Arial" w:cs="Arial"/>
          <w:sz w:val="20"/>
          <w:szCs w:val="20"/>
          <w:lang w:val="es-ES"/>
        </w:rPr>
        <w:t>is se lleva a cabo</w:t>
      </w:r>
      <w:r w:rsidR="00295D68" w:rsidRPr="00295D68">
        <w:rPr>
          <w:rFonts w:ascii="Arial" w:hAnsi="Arial" w:cs="Arial"/>
          <w:sz w:val="20"/>
          <w:szCs w:val="20"/>
          <w:lang w:val="es-ES"/>
        </w:rPr>
        <w:t xml:space="preserve">, usando como electrodo de referencia un electrodo de calomel saturado </w:t>
      </w:r>
      <w:r>
        <w:rPr>
          <w:rFonts w:ascii="Arial" w:hAnsi="Arial" w:cs="Arial"/>
          <w:sz w:val="20"/>
          <w:szCs w:val="20"/>
          <w:lang w:val="es-ES"/>
        </w:rPr>
        <w:t>(SCE)</w:t>
      </w:r>
      <w:r w:rsidR="00772AD7">
        <w:rPr>
          <w:rFonts w:ascii="Arial" w:hAnsi="Arial" w:cs="Arial"/>
          <w:sz w:val="20"/>
          <w:szCs w:val="20"/>
          <w:lang w:val="es-ES"/>
        </w:rPr>
        <w:t>. P</w:t>
      </w:r>
      <w:r w:rsidR="00295D68" w:rsidRPr="00295D68">
        <w:rPr>
          <w:rFonts w:ascii="Arial" w:hAnsi="Arial" w:cs="Arial"/>
          <w:sz w:val="20"/>
          <w:szCs w:val="20"/>
          <w:lang w:val="es-ES"/>
        </w:rPr>
        <w:t>osteriormente el pr</w:t>
      </w:r>
      <w:r w:rsidR="008F177B">
        <w:rPr>
          <w:rFonts w:ascii="Arial" w:hAnsi="Arial" w:cs="Arial"/>
          <w:sz w:val="20"/>
          <w:szCs w:val="20"/>
          <w:lang w:val="es-ES"/>
        </w:rPr>
        <w:t xml:space="preserve">oducto de reacción se somete a </w:t>
      </w:r>
      <w:r w:rsidR="00295AB0">
        <w:rPr>
          <w:rFonts w:ascii="Arial" w:hAnsi="Arial" w:cs="Arial"/>
          <w:sz w:val="20"/>
          <w:szCs w:val="20"/>
          <w:lang w:val="es-ES"/>
        </w:rPr>
        <w:t xml:space="preserve">las </w:t>
      </w:r>
      <w:r w:rsidR="00295D68" w:rsidRPr="00295D68">
        <w:rPr>
          <w:rFonts w:ascii="Arial" w:hAnsi="Arial" w:cs="Arial"/>
          <w:sz w:val="20"/>
          <w:szCs w:val="20"/>
          <w:lang w:val="es-ES"/>
        </w:rPr>
        <w:t>técnica</w:t>
      </w:r>
      <w:r w:rsidR="00295AB0">
        <w:rPr>
          <w:rFonts w:ascii="Arial" w:hAnsi="Arial" w:cs="Arial"/>
          <w:sz w:val="20"/>
          <w:szCs w:val="20"/>
          <w:lang w:val="es-ES"/>
        </w:rPr>
        <w:t xml:space="preserve">s analíticas instrumentales de </w:t>
      </w:r>
      <w:r w:rsidR="00295AB0" w:rsidRPr="00BE4A3A">
        <w:rPr>
          <w:rFonts w:ascii="Arial" w:hAnsi="Arial" w:cs="Arial"/>
          <w:sz w:val="20"/>
          <w:szCs w:val="20"/>
          <w:lang w:val="es-ES"/>
        </w:rPr>
        <w:t>e</w:t>
      </w:r>
      <w:r w:rsidR="00772AD7" w:rsidRPr="00BE4A3A">
        <w:rPr>
          <w:rFonts w:ascii="Arial" w:hAnsi="Arial" w:cs="Arial"/>
          <w:sz w:val="20"/>
          <w:szCs w:val="20"/>
          <w:lang w:val="es-ES"/>
        </w:rPr>
        <w:t>spectroscopia</w:t>
      </w:r>
      <w:r w:rsidR="00772AD7">
        <w:rPr>
          <w:rFonts w:ascii="Arial" w:hAnsi="Arial" w:cs="Arial"/>
          <w:sz w:val="20"/>
          <w:szCs w:val="20"/>
          <w:lang w:val="es-ES"/>
        </w:rPr>
        <w:t xml:space="preserve"> de  i</w:t>
      </w:r>
      <w:r>
        <w:rPr>
          <w:rFonts w:ascii="Arial" w:hAnsi="Arial" w:cs="Arial"/>
          <w:sz w:val="20"/>
          <w:szCs w:val="20"/>
          <w:lang w:val="es-ES"/>
        </w:rPr>
        <w:t xml:space="preserve">nfrarrojo </w:t>
      </w:r>
      <w:r w:rsidR="00772AD7">
        <w:rPr>
          <w:rFonts w:ascii="Arial" w:hAnsi="Arial" w:cs="Arial"/>
          <w:sz w:val="20"/>
          <w:szCs w:val="20"/>
          <w:lang w:val="es-ES"/>
        </w:rPr>
        <w:t xml:space="preserve">(FTIR) </w:t>
      </w:r>
      <w:r>
        <w:rPr>
          <w:rFonts w:ascii="Arial" w:hAnsi="Arial" w:cs="Arial"/>
          <w:sz w:val="20"/>
          <w:szCs w:val="20"/>
          <w:lang w:val="es-ES"/>
        </w:rPr>
        <w:t>y cromatografí</w:t>
      </w:r>
      <w:r w:rsidR="00295D68" w:rsidRPr="00295D68">
        <w:rPr>
          <w:rFonts w:ascii="Arial" w:hAnsi="Arial" w:cs="Arial"/>
          <w:sz w:val="20"/>
          <w:szCs w:val="20"/>
          <w:lang w:val="es-ES"/>
        </w:rPr>
        <w:t xml:space="preserve">a de </w:t>
      </w:r>
      <w:r w:rsidR="00772AD7">
        <w:rPr>
          <w:rFonts w:ascii="Arial" w:hAnsi="Arial" w:cs="Arial"/>
          <w:sz w:val="20"/>
          <w:szCs w:val="20"/>
          <w:lang w:val="es-ES"/>
        </w:rPr>
        <w:t>g</w:t>
      </w:r>
      <w:r>
        <w:rPr>
          <w:rFonts w:ascii="Arial" w:hAnsi="Arial" w:cs="Arial"/>
          <w:sz w:val="20"/>
          <w:szCs w:val="20"/>
          <w:lang w:val="es-ES"/>
        </w:rPr>
        <w:t xml:space="preserve">ases acoplado a </w:t>
      </w:r>
      <w:r w:rsidR="005E74B3">
        <w:rPr>
          <w:rFonts w:ascii="Arial" w:hAnsi="Arial" w:cs="Arial"/>
          <w:sz w:val="20"/>
          <w:szCs w:val="20"/>
          <w:lang w:val="es-ES"/>
        </w:rPr>
        <w:t>espectrometría</w:t>
      </w:r>
      <w:r w:rsidR="00772AD7">
        <w:rPr>
          <w:rFonts w:ascii="Arial" w:hAnsi="Arial" w:cs="Arial"/>
          <w:sz w:val="20"/>
          <w:szCs w:val="20"/>
          <w:lang w:val="es-ES"/>
        </w:rPr>
        <w:t xml:space="preserve"> de masas (GC</w:t>
      </w:r>
      <w:r w:rsidR="00BE4A3A">
        <w:rPr>
          <w:rFonts w:ascii="Arial" w:hAnsi="Arial" w:cs="Arial"/>
          <w:sz w:val="20"/>
          <w:szCs w:val="20"/>
          <w:lang w:val="es-ES"/>
        </w:rPr>
        <w:t>/</w:t>
      </w:r>
      <w:r w:rsidR="00772AD7">
        <w:rPr>
          <w:rFonts w:ascii="Arial" w:hAnsi="Arial" w:cs="Arial"/>
          <w:sz w:val="20"/>
          <w:szCs w:val="20"/>
          <w:lang w:val="es-ES"/>
        </w:rPr>
        <w:t>MS)</w:t>
      </w:r>
      <w:r w:rsidR="00295D68" w:rsidRPr="00295D68">
        <w:rPr>
          <w:rFonts w:ascii="Arial" w:hAnsi="Arial" w:cs="Arial"/>
          <w:sz w:val="20"/>
          <w:szCs w:val="20"/>
          <w:lang w:val="es-ES"/>
        </w:rPr>
        <w:t>, para la identificación de</w:t>
      </w:r>
      <w:r w:rsidR="008F177B">
        <w:rPr>
          <w:rFonts w:ascii="Arial" w:hAnsi="Arial" w:cs="Arial"/>
          <w:sz w:val="20"/>
          <w:szCs w:val="20"/>
          <w:lang w:val="es-ES"/>
        </w:rPr>
        <w:t>l</w:t>
      </w:r>
      <w:r w:rsidR="00772AD7">
        <w:rPr>
          <w:rFonts w:ascii="Arial" w:hAnsi="Arial" w:cs="Arial"/>
          <w:sz w:val="20"/>
          <w:szCs w:val="20"/>
          <w:lang w:val="es-ES"/>
        </w:rPr>
        <w:t xml:space="preserve"> producto deseado, es decir</w:t>
      </w:r>
      <w:r w:rsidR="00295D68" w:rsidRPr="00295D68">
        <w:rPr>
          <w:rFonts w:ascii="Arial" w:hAnsi="Arial" w:cs="Arial"/>
          <w:sz w:val="20"/>
          <w:szCs w:val="20"/>
          <w:lang w:val="es-ES"/>
        </w:rPr>
        <w:t>, grupos azo (R-N=N-R).</w:t>
      </w:r>
    </w:p>
    <w:p w:rsidR="00323F34" w:rsidRDefault="008F177B" w:rsidP="005E5FAE">
      <w:pPr>
        <w:jc w:val="both"/>
        <w:rPr>
          <w:rFonts w:ascii="Arial" w:hAnsi="Arial" w:cs="Arial"/>
          <w:sz w:val="20"/>
          <w:szCs w:val="20"/>
          <w:lang w:val="es-ES"/>
        </w:rPr>
      </w:pPr>
      <w:r>
        <w:rPr>
          <w:rFonts w:ascii="Arial" w:hAnsi="Arial" w:cs="Arial"/>
          <w:sz w:val="20"/>
          <w:szCs w:val="20"/>
          <w:lang w:val="es-ES"/>
        </w:rPr>
        <w:t>La caracterización del</w:t>
      </w:r>
      <w:r w:rsidR="00295D68" w:rsidRPr="00295D68">
        <w:rPr>
          <w:rFonts w:ascii="Arial" w:hAnsi="Arial" w:cs="Arial"/>
          <w:sz w:val="20"/>
          <w:szCs w:val="20"/>
          <w:lang w:val="es-ES"/>
        </w:rPr>
        <w:t xml:space="preserve"> produc</w:t>
      </w:r>
      <w:r w:rsidR="00772AD7">
        <w:rPr>
          <w:rFonts w:ascii="Arial" w:hAnsi="Arial" w:cs="Arial"/>
          <w:sz w:val="20"/>
          <w:szCs w:val="20"/>
          <w:lang w:val="es-ES"/>
        </w:rPr>
        <w:t xml:space="preserve">to de reacción electro-orgánica se realiza </w:t>
      </w:r>
      <w:r>
        <w:rPr>
          <w:rFonts w:ascii="Arial" w:hAnsi="Arial" w:cs="Arial"/>
          <w:sz w:val="20"/>
          <w:szCs w:val="20"/>
          <w:lang w:val="es-ES"/>
        </w:rPr>
        <w:t>con</w:t>
      </w:r>
      <w:r w:rsidR="00772AD7">
        <w:rPr>
          <w:rFonts w:ascii="Arial" w:hAnsi="Arial" w:cs="Arial"/>
          <w:sz w:val="20"/>
          <w:szCs w:val="20"/>
          <w:lang w:val="es-ES"/>
        </w:rPr>
        <w:t xml:space="preserve"> la técnica de GC</w:t>
      </w:r>
      <w:r w:rsidR="00BE4A3A">
        <w:rPr>
          <w:rFonts w:ascii="Arial" w:hAnsi="Arial" w:cs="Arial"/>
          <w:sz w:val="20"/>
          <w:szCs w:val="20"/>
          <w:lang w:val="es-ES"/>
        </w:rPr>
        <w:t>/</w:t>
      </w:r>
      <w:r w:rsidR="00772AD7">
        <w:rPr>
          <w:rFonts w:ascii="Arial" w:hAnsi="Arial" w:cs="Arial"/>
          <w:sz w:val="20"/>
          <w:szCs w:val="20"/>
          <w:lang w:val="es-ES"/>
        </w:rPr>
        <w:t>MS</w:t>
      </w:r>
      <w:r w:rsidR="00295D68" w:rsidRPr="00295D68">
        <w:rPr>
          <w:rFonts w:ascii="Arial" w:hAnsi="Arial" w:cs="Arial"/>
          <w:sz w:val="20"/>
          <w:szCs w:val="20"/>
          <w:lang w:val="es-ES"/>
        </w:rPr>
        <w:t>, d</w:t>
      </w:r>
      <w:r>
        <w:rPr>
          <w:rFonts w:ascii="Arial" w:hAnsi="Arial" w:cs="Arial"/>
          <w:sz w:val="20"/>
          <w:szCs w:val="20"/>
          <w:lang w:val="es-ES"/>
        </w:rPr>
        <w:t>ando é</w:t>
      </w:r>
      <w:r w:rsidR="00772AD7">
        <w:rPr>
          <w:rFonts w:ascii="Arial" w:hAnsi="Arial" w:cs="Arial"/>
          <w:sz w:val="20"/>
          <w:szCs w:val="20"/>
          <w:lang w:val="es-ES"/>
        </w:rPr>
        <w:t>sta</w:t>
      </w:r>
      <w:r w:rsidR="00295D68" w:rsidRPr="00295D68">
        <w:rPr>
          <w:rFonts w:ascii="Arial" w:hAnsi="Arial" w:cs="Arial"/>
          <w:sz w:val="20"/>
          <w:szCs w:val="20"/>
          <w:lang w:val="es-ES"/>
        </w:rPr>
        <w:t xml:space="preserve"> resultados </w:t>
      </w:r>
      <w:r w:rsidR="00323F34">
        <w:rPr>
          <w:rFonts w:ascii="Arial" w:hAnsi="Arial" w:cs="Arial"/>
          <w:sz w:val="20"/>
          <w:szCs w:val="20"/>
          <w:lang w:val="es-ES"/>
        </w:rPr>
        <w:t>no favorables</w:t>
      </w:r>
      <w:r>
        <w:rPr>
          <w:rFonts w:ascii="Arial" w:hAnsi="Arial" w:cs="Arial"/>
          <w:sz w:val="20"/>
          <w:szCs w:val="20"/>
          <w:lang w:val="es-ES"/>
        </w:rPr>
        <w:t xml:space="preserve"> sobre la presencia de l</w:t>
      </w:r>
      <w:r w:rsidR="00295D68" w:rsidRPr="00295D68">
        <w:rPr>
          <w:rFonts w:ascii="Arial" w:hAnsi="Arial" w:cs="Arial"/>
          <w:sz w:val="20"/>
          <w:szCs w:val="20"/>
          <w:lang w:val="es-ES"/>
        </w:rPr>
        <w:t>os compuestos azo</w:t>
      </w:r>
      <w:r w:rsidR="00295D68">
        <w:rPr>
          <w:rFonts w:ascii="Arial" w:hAnsi="Arial" w:cs="Arial"/>
          <w:sz w:val="20"/>
          <w:szCs w:val="20"/>
          <w:lang w:val="es-ES"/>
        </w:rPr>
        <w:t>icos</w:t>
      </w:r>
      <w:r w:rsidR="00295D68" w:rsidRPr="00295D68">
        <w:rPr>
          <w:rFonts w:ascii="Arial" w:hAnsi="Arial" w:cs="Arial"/>
          <w:sz w:val="20"/>
          <w:szCs w:val="20"/>
          <w:lang w:val="es-ES"/>
        </w:rPr>
        <w:t xml:space="preserve"> esperados, así como ta</w:t>
      </w:r>
      <w:r w:rsidR="00772AD7">
        <w:rPr>
          <w:rFonts w:ascii="Arial" w:hAnsi="Arial" w:cs="Arial"/>
          <w:sz w:val="20"/>
          <w:szCs w:val="20"/>
          <w:lang w:val="es-ES"/>
        </w:rPr>
        <w:t>mbién la ausencia evidente de</w:t>
      </w:r>
      <w:r w:rsidR="00295D68" w:rsidRPr="00295D68">
        <w:rPr>
          <w:rFonts w:ascii="Arial" w:hAnsi="Arial" w:cs="Arial"/>
          <w:sz w:val="20"/>
          <w:szCs w:val="20"/>
          <w:lang w:val="es-ES"/>
        </w:rPr>
        <w:t xml:space="preserve"> ácido pícrico remanente; por otro l</w:t>
      </w:r>
      <w:r>
        <w:rPr>
          <w:rFonts w:ascii="Arial" w:hAnsi="Arial" w:cs="Arial"/>
          <w:sz w:val="20"/>
          <w:szCs w:val="20"/>
          <w:lang w:val="es-ES"/>
        </w:rPr>
        <w:t>ado la identificación del</w:t>
      </w:r>
      <w:r w:rsidR="00295D68" w:rsidRPr="00295D68">
        <w:rPr>
          <w:rFonts w:ascii="Arial" w:hAnsi="Arial" w:cs="Arial"/>
          <w:sz w:val="20"/>
          <w:szCs w:val="20"/>
          <w:lang w:val="es-ES"/>
        </w:rPr>
        <w:t xml:space="preserve"> grupo azo</w:t>
      </w:r>
      <w:r w:rsidR="00295D68">
        <w:rPr>
          <w:rFonts w:ascii="Arial" w:hAnsi="Arial" w:cs="Arial"/>
          <w:sz w:val="20"/>
          <w:szCs w:val="20"/>
          <w:lang w:val="es-ES"/>
        </w:rPr>
        <w:t>ico</w:t>
      </w:r>
      <w:r w:rsidR="00295D68" w:rsidRPr="00295D68">
        <w:rPr>
          <w:rFonts w:ascii="Arial" w:hAnsi="Arial" w:cs="Arial"/>
          <w:sz w:val="20"/>
          <w:szCs w:val="20"/>
          <w:lang w:val="es-ES"/>
        </w:rPr>
        <w:t xml:space="preserve"> por </w:t>
      </w:r>
      <w:r>
        <w:rPr>
          <w:rFonts w:ascii="Arial" w:hAnsi="Arial" w:cs="Arial"/>
          <w:sz w:val="20"/>
          <w:szCs w:val="20"/>
          <w:lang w:val="es-ES"/>
        </w:rPr>
        <w:t>FTIR</w:t>
      </w:r>
      <w:r w:rsidR="00772AD7">
        <w:rPr>
          <w:rFonts w:ascii="Arial" w:hAnsi="Arial" w:cs="Arial"/>
          <w:sz w:val="20"/>
          <w:szCs w:val="20"/>
          <w:lang w:val="es-ES"/>
        </w:rPr>
        <w:t xml:space="preserve"> arrojó</w:t>
      </w:r>
      <w:r w:rsidR="00295D68" w:rsidRPr="00295D68">
        <w:rPr>
          <w:rFonts w:ascii="Arial" w:hAnsi="Arial" w:cs="Arial"/>
          <w:sz w:val="20"/>
          <w:szCs w:val="20"/>
          <w:lang w:val="es-ES"/>
        </w:rPr>
        <w:t xml:space="preserve"> respuestas analíti</w:t>
      </w:r>
      <w:r>
        <w:rPr>
          <w:rFonts w:ascii="Arial" w:hAnsi="Arial" w:cs="Arial"/>
          <w:sz w:val="20"/>
          <w:szCs w:val="20"/>
          <w:lang w:val="es-ES"/>
        </w:rPr>
        <w:t>cas más favorables, indicando</w:t>
      </w:r>
      <w:r w:rsidR="00295D68" w:rsidRPr="00295D68">
        <w:rPr>
          <w:rFonts w:ascii="Arial" w:hAnsi="Arial" w:cs="Arial"/>
          <w:sz w:val="20"/>
          <w:szCs w:val="20"/>
          <w:lang w:val="es-ES"/>
        </w:rPr>
        <w:t xml:space="preserve"> así la presencia de</w:t>
      </w:r>
      <w:r>
        <w:rPr>
          <w:rFonts w:ascii="Arial" w:hAnsi="Arial" w:cs="Arial"/>
          <w:sz w:val="20"/>
          <w:szCs w:val="20"/>
          <w:lang w:val="es-ES"/>
        </w:rPr>
        <w:t xml:space="preserve">l </w:t>
      </w:r>
      <w:r w:rsidR="00295D68" w:rsidRPr="00295D68">
        <w:rPr>
          <w:rFonts w:ascii="Arial" w:hAnsi="Arial" w:cs="Arial"/>
          <w:sz w:val="20"/>
          <w:szCs w:val="20"/>
          <w:lang w:val="es-ES"/>
        </w:rPr>
        <w:t>enlace azo</w:t>
      </w:r>
      <w:r w:rsidR="00295D68">
        <w:rPr>
          <w:rFonts w:ascii="Arial" w:hAnsi="Arial" w:cs="Arial"/>
          <w:sz w:val="20"/>
          <w:szCs w:val="20"/>
          <w:lang w:val="es-ES"/>
        </w:rPr>
        <w:t>ico</w:t>
      </w:r>
      <w:r w:rsidR="00295D68" w:rsidRPr="00295D68">
        <w:rPr>
          <w:rFonts w:ascii="Arial" w:hAnsi="Arial" w:cs="Arial"/>
          <w:sz w:val="20"/>
          <w:szCs w:val="20"/>
          <w:lang w:val="es-ES"/>
        </w:rPr>
        <w:t xml:space="preserve"> esperado.</w:t>
      </w:r>
    </w:p>
    <w:p w:rsidR="005E5FAE" w:rsidRPr="00295AB0" w:rsidRDefault="00295D68" w:rsidP="005E5FAE">
      <w:pPr>
        <w:jc w:val="both"/>
        <w:rPr>
          <w:rFonts w:ascii="Arial" w:hAnsi="Arial" w:cs="Arial"/>
          <w:sz w:val="20"/>
          <w:szCs w:val="20"/>
          <w:lang w:val="es-ES"/>
        </w:rPr>
      </w:pPr>
      <w:r>
        <w:rPr>
          <w:rFonts w:ascii="Arial" w:hAnsi="Arial" w:cs="Arial"/>
          <w:sz w:val="20"/>
          <w:szCs w:val="20"/>
          <w:lang w:val="es-ES"/>
        </w:rPr>
        <w:t xml:space="preserve"> </w:t>
      </w:r>
      <w:r w:rsidRPr="00295D68">
        <w:rPr>
          <w:rFonts w:ascii="Arial" w:hAnsi="Arial" w:cs="Arial"/>
          <w:sz w:val="20"/>
          <w:szCs w:val="20"/>
          <w:lang w:val="es-ES"/>
        </w:rPr>
        <w:t>En cada una de las pruebas por in</w:t>
      </w:r>
      <w:r>
        <w:rPr>
          <w:rFonts w:ascii="Arial" w:hAnsi="Arial" w:cs="Arial"/>
          <w:sz w:val="20"/>
          <w:szCs w:val="20"/>
          <w:lang w:val="es-ES"/>
        </w:rPr>
        <w:t>strumentación analítica</w:t>
      </w:r>
      <w:r w:rsidRPr="00295D68">
        <w:rPr>
          <w:rFonts w:ascii="Arial" w:hAnsi="Arial" w:cs="Arial"/>
          <w:sz w:val="20"/>
          <w:szCs w:val="20"/>
          <w:lang w:val="es-ES"/>
        </w:rPr>
        <w:t xml:space="preserve">, se sometieron controles donde se encuentra la presencia de </w:t>
      </w:r>
      <w:r w:rsidR="00323F34">
        <w:rPr>
          <w:rFonts w:ascii="Arial" w:hAnsi="Arial" w:cs="Arial"/>
          <w:sz w:val="20"/>
          <w:szCs w:val="20"/>
          <w:lang w:val="es-ES"/>
        </w:rPr>
        <w:t>compuestos azoicos</w:t>
      </w:r>
      <w:r w:rsidRPr="00295D68">
        <w:rPr>
          <w:rFonts w:ascii="Arial" w:hAnsi="Arial" w:cs="Arial"/>
          <w:sz w:val="20"/>
          <w:szCs w:val="20"/>
          <w:lang w:val="es-ES"/>
        </w:rPr>
        <w:t xml:space="preserve">, para </w:t>
      </w:r>
      <w:r w:rsidR="00354C35">
        <w:rPr>
          <w:rFonts w:ascii="Arial" w:hAnsi="Arial" w:cs="Arial"/>
          <w:sz w:val="20"/>
          <w:szCs w:val="20"/>
          <w:lang w:val="es-ES"/>
        </w:rPr>
        <w:t>de</w:t>
      </w:r>
      <w:r w:rsidR="00323F34">
        <w:rPr>
          <w:rFonts w:ascii="Arial" w:hAnsi="Arial" w:cs="Arial"/>
          <w:sz w:val="20"/>
          <w:szCs w:val="20"/>
          <w:lang w:val="es-ES"/>
        </w:rPr>
        <w:t xml:space="preserve"> esta manera asegurar</w:t>
      </w:r>
      <w:r w:rsidRPr="00295D68">
        <w:rPr>
          <w:rFonts w:ascii="Arial" w:hAnsi="Arial" w:cs="Arial"/>
          <w:sz w:val="20"/>
          <w:szCs w:val="20"/>
          <w:lang w:val="es-ES"/>
        </w:rPr>
        <w:t xml:space="preserve"> resultados confiables. Se permit</w:t>
      </w:r>
      <w:r w:rsidR="008F177B">
        <w:rPr>
          <w:rFonts w:ascii="Arial" w:hAnsi="Arial" w:cs="Arial"/>
          <w:sz w:val="20"/>
          <w:szCs w:val="20"/>
          <w:lang w:val="es-ES"/>
        </w:rPr>
        <w:t>e entonces observar, ante l</w:t>
      </w:r>
      <w:r w:rsidRPr="00295D68">
        <w:rPr>
          <w:rFonts w:ascii="Arial" w:hAnsi="Arial" w:cs="Arial"/>
          <w:sz w:val="20"/>
          <w:szCs w:val="20"/>
          <w:lang w:val="es-ES"/>
        </w:rPr>
        <w:t>o</w:t>
      </w:r>
      <w:r>
        <w:rPr>
          <w:rFonts w:ascii="Arial" w:hAnsi="Arial" w:cs="Arial"/>
          <w:sz w:val="20"/>
          <w:szCs w:val="20"/>
          <w:lang w:val="es-ES"/>
        </w:rPr>
        <w:t>s resultados</w:t>
      </w:r>
      <w:r w:rsidR="008F177B">
        <w:rPr>
          <w:rFonts w:ascii="Arial" w:hAnsi="Arial" w:cs="Arial"/>
          <w:sz w:val="20"/>
          <w:szCs w:val="20"/>
          <w:lang w:val="es-ES"/>
        </w:rPr>
        <w:t>,</w:t>
      </w:r>
      <w:r>
        <w:rPr>
          <w:rFonts w:ascii="Arial" w:hAnsi="Arial" w:cs="Arial"/>
          <w:sz w:val="20"/>
          <w:szCs w:val="20"/>
          <w:lang w:val="es-ES"/>
        </w:rPr>
        <w:t xml:space="preserve"> que la técnica de c</w:t>
      </w:r>
      <w:r w:rsidR="00323B1A">
        <w:rPr>
          <w:rFonts w:ascii="Arial" w:hAnsi="Arial" w:cs="Arial"/>
          <w:sz w:val="20"/>
          <w:szCs w:val="20"/>
          <w:lang w:val="es-ES"/>
        </w:rPr>
        <w:t>romatografí</w:t>
      </w:r>
      <w:r w:rsidRPr="00295D68">
        <w:rPr>
          <w:rFonts w:ascii="Arial" w:hAnsi="Arial" w:cs="Arial"/>
          <w:sz w:val="20"/>
          <w:szCs w:val="20"/>
          <w:lang w:val="es-ES"/>
        </w:rPr>
        <w:t>a d</w:t>
      </w:r>
      <w:r>
        <w:rPr>
          <w:rFonts w:ascii="Arial" w:hAnsi="Arial" w:cs="Arial"/>
          <w:sz w:val="20"/>
          <w:szCs w:val="20"/>
          <w:lang w:val="es-ES"/>
        </w:rPr>
        <w:t>e Gases acoplado a espectro</w:t>
      </w:r>
      <w:r w:rsidR="008F177B">
        <w:rPr>
          <w:rFonts w:ascii="Arial" w:hAnsi="Arial" w:cs="Arial"/>
          <w:sz w:val="20"/>
          <w:szCs w:val="20"/>
          <w:lang w:val="es-ES"/>
        </w:rPr>
        <w:t>metría de masas no es favorable</w:t>
      </w:r>
      <w:r w:rsidR="00A52D3F">
        <w:rPr>
          <w:rFonts w:ascii="Arial" w:hAnsi="Arial" w:cs="Arial"/>
          <w:sz w:val="20"/>
          <w:szCs w:val="20"/>
          <w:lang w:val="es-ES"/>
        </w:rPr>
        <w:t>, ya que descompone el</w:t>
      </w:r>
      <w:r w:rsidRPr="00295D68">
        <w:rPr>
          <w:rFonts w:ascii="Arial" w:hAnsi="Arial" w:cs="Arial"/>
          <w:sz w:val="20"/>
          <w:szCs w:val="20"/>
          <w:lang w:val="es-ES"/>
        </w:rPr>
        <w:t xml:space="preserve"> producto de reac</w:t>
      </w:r>
      <w:r w:rsidR="005F6742">
        <w:rPr>
          <w:rFonts w:ascii="Arial" w:hAnsi="Arial" w:cs="Arial"/>
          <w:sz w:val="20"/>
          <w:szCs w:val="20"/>
          <w:lang w:val="es-ES"/>
        </w:rPr>
        <w:t xml:space="preserve">ción a elevadas temperaturas, </w:t>
      </w:r>
      <w:r w:rsidRPr="00295D68">
        <w:rPr>
          <w:rFonts w:ascii="Arial" w:hAnsi="Arial" w:cs="Arial"/>
          <w:sz w:val="20"/>
          <w:szCs w:val="20"/>
          <w:lang w:val="es-ES"/>
        </w:rPr>
        <w:t xml:space="preserve">a diferencia de </w:t>
      </w:r>
      <w:r>
        <w:rPr>
          <w:rFonts w:ascii="Arial" w:hAnsi="Arial" w:cs="Arial"/>
          <w:sz w:val="20"/>
          <w:szCs w:val="20"/>
          <w:lang w:val="es-ES"/>
        </w:rPr>
        <w:t>espectroscopia de infrarrojo</w:t>
      </w:r>
      <w:r w:rsidR="00A52D3F">
        <w:rPr>
          <w:rFonts w:ascii="Arial" w:hAnsi="Arial" w:cs="Arial"/>
          <w:sz w:val="20"/>
          <w:szCs w:val="20"/>
          <w:lang w:val="es-ES"/>
        </w:rPr>
        <w:t>, que no involucra la temperatura, y</w:t>
      </w:r>
      <w:r w:rsidRPr="00295D68">
        <w:rPr>
          <w:rFonts w:ascii="Arial" w:hAnsi="Arial" w:cs="Arial"/>
          <w:sz w:val="20"/>
          <w:szCs w:val="20"/>
          <w:lang w:val="es-ES"/>
        </w:rPr>
        <w:t xml:space="preserve"> permit</w:t>
      </w:r>
      <w:r w:rsidR="005F6742">
        <w:rPr>
          <w:rFonts w:ascii="Arial" w:hAnsi="Arial" w:cs="Arial"/>
          <w:sz w:val="20"/>
          <w:szCs w:val="20"/>
          <w:lang w:val="es-ES"/>
        </w:rPr>
        <w:t>e observar los resultados</w:t>
      </w:r>
      <w:r w:rsidRPr="00295D68">
        <w:rPr>
          <w:rFonts w:ascii="Arial" w:hAnsi="Arial" w:cs="Arial"/>
          <w:sz w:val="20"/>
          <w:szCs w:val="20"/>
          <w:lang w:val="es-ES"/>
        </w:rPr>
        <w:t>.</w:t>
      </w:r>
    </w:p>
    <w:p w:rsidR="00C0769F" w:rsidRPr="005D3C9E" w:rsidRDefault="007C16C2" w:rsidP="005D3C9E">
      <w:pPr>
        <w:pStyle w:val="Textoindependiente"/>
        <w:jc w:val="both"/>
        <w:rPr>
          <w:rFonts w:ascii="Arial" w:hAnsi="Arial" w:cs="Arial"/>
          <w:sz w:val="20"/>
        </w:rPr>
      </w:pPr>
      <w:r w:rsidRPr="00C97046">
        <w:rPr>
          <w:rFonts w:ascii="Arial" w:hAnsi="Arial" w:cs="Arial"/>
          <w:sz w:val="20"/>
        </w:rPr>
        <w:t xml:space="preserve">     </w:t>
      </w:r>
      <w:r w:rsidR="005E5FAE" w:rsidRPr="00C97046">
        <w:rPr>
          <w:rFonts w:ascii="Arial" w:hAnsi="Arial" w:cs="Arial"/>
          <w:sz w:val="20"/>
        </w:rPr>
        <w:t xml:space="preserve">                                                                </w:t>
      </w:r>
      <w:r w:rsidR="007C2DBB">
        <w:rPr>
          <w:rFonts w:ascii="Arial" w:hAnsi="Arial" w:cs="Arial"/>
          <w:sz w:val="20"/>
        </w:rPr>
        <w:t xml:space="preserve">                               </w:t>
      </w:r>
      <w:r w:rsidRPr="00C97046">
        <w:rPr>
          <w:rFonts w:ascii="Arial" w:hAnsi="Arial" w:cs="Arial"/>
          <w:sz w:val="20"/>
        </w:rPr>
        <w:t xml:space="preserve">            </w:t>
      </w:r>
      <w:r w:rsidR="005D3C9E">
        <w:rPr>
          <w:rFonts w:ascii="Arial" w:hAnsi="Arial" w:cs="Arial"/>
          <w:sz w:val="20"/>
        </w:rPr>
        <w:t xml:space="preserve">            </w:t>
      </w:r>
    </w:p>
    <w:p w:rsidR="00BD11B0" w:rsidRDefault="00BD11B0" w:rsidP="00BD11B0">
      <w:pPr>
        <w:pStyle w:val="PrincipalHding"/>
        <w:jc w:val="left"/>
        <w:rPr>
          <w:rFonts w:ascii="Arial" w:hAnsi="Arial" w:cs="Arial"/>
          <w:b w:val="0"/>
          <w:sz w:val="20"/>
          <w:lang w:val="es-ES"/>
        </w:rPr>
      </w:pPr>
      <w:r>
        <w:rPr>
          <w:rFonts w:ascii="Arial" w:hAnsi="Arial" w:cs="Arial"/>
          <w:sz w:val="20"/>
          <w:lang w:val="es-ES"/>
        </w:rPr>
        <w:t xml:space="preserve">1. </w:t>
      </w:r>
      <w:r w:rsidR="00C276CC">
        <w:rPr>
          <w:rFonts w:ascii="Arial" w:hAnsi="Arial" w:cs="Arial"/>
          <w:sz w:val="20"/>
          <w:lang w:val="es-ES"/>
        </w:rPr>
        <w:t>introducción</w:t>
      </w:r>
    </w:p>
    <w:p w:rsidR="005D4494" w:rsidRPr="005D4494" w:rsidRDefault="005D4494" w:rsidP="005D4494">
      <w:pPr>
        <w:pStyle w:val="BodyofPaper"/>
        <w:rPr>
          <w:rFonts w:ascii="Arial" w:hAnsi="Arial" w:cs="Arial"/>
          <w:lang w:val="es-MX"/>
        </w:rPr>
      </w:pPr>
      <w:r w:rsidRPr="005D4494">
        <w:rPr>
          <w:rFonts w:ascii="Arial" w:hAnsi="Arial" w:cs="Arial"/>
          <w:lang w:val="es-MX"/>
        </w:rPr>
        <w:t xml:space="preserve">En vista de la necesidad de la industria química por encontrar metodologías más ecológicas que cumplan con la legislación ambiental para la transformación de moléculas, ésta se obliga a afrontar nuevas rutas de síntesis. </w:t>
      </w:r>
    </w:p>
    <w:p w:rsidR="005D4494" w:rsidRPr="005D4494" w:rsidRDefault="005D4494" w:rsidP="005D4494">
      <w:pPr>
        <w:pStyle w:val="BodyofPaper"/>
        <w:rPr>
          <w:rFonts w:ascii="Arial" w:hAnsi="Arial" w:cs="Arial"/>
          <w:lang w:val="es-MX"/>
        </w:rPr>
      </w:pPr>
      <w:r w:rsidRPr="005D4494">
        <w:rPr>
          <w:rFonts w:ascii="Arial" w:hAnsi="Arial" w:cs="Arial"/>
          <w:lang w:val="es-MX"/>
        </w:rPr>
        <w:t>Los azocompuestos (R-N=N-R)</w:t>
      </w:r>
      <w:r w:rsidR="00007B0A">
        <w:rPr>
          <w:rFonts w:ascii="Arial" w:hAnsi="Arial" w:cs="Arial"/>
          <w:lang w:val="es-MX"/>
        </w:rPr>
        <w:t xml:space="preserve"> </w:t>
      </w:r>
      <w:r w:rsidRPr="005D4494">
        <w:rPr>
          <w:rFonts w:ascii="Arial" w:hAnsi="Arial" w:cs="Arial"/>
          <w:lang w:val="es-MX"/>
        </w:rPr>
        <w:t xml:space="preserve">no poseen propiedades básicas apreciables. Los azocompuestos aromáticos (R=arilo) son sustancias estables , fuertemente coloreadas , que se han utilizado </w:t>
      </w:r>
      <w:r w:rsidRPr="005D4494">
        <w:rPr>
          <w:rFonts w:ascii="Arial" w:hAnsi="Arial" w:cs="Arial"/>
          <w:lang w:val="es-MX"/>
        </w:rPr>
        <w:lastRenderedPageBreak/>
        <w:t>mucho como colorantes económicos a lo largo de más de un siglo , sin embargo, en la síntesis industrial actualmente utilizada , genera costos por su purificación además de productos indeseables.</w:t>
      </w:r>
    </w:p>
    <w:p w:rsidR="00C276CC" w:rsidRPr="005D4494" w:rsidRDefault="005D4494" w:rsidP="005D4494">
      <w:pPr>
        <w:pStyle w:val="BodyofPaper"/>
        <w:rPr>
          <w:rFonts w:ascii="Arial" w:hAnsi="Arial" w:cs="Arial"/>
          <w:lang w:val="es-ES"/>
        </w:rPr>
      </w:pPr>
      <w:r w:rsidRPr="005D4494">
        <w:rPr>
          <w:rFonts w:ascii="Arial" w:hAnsi="Arial" w:cs="Arial"/>
          <w:lang w:val="es-MX"/>
        </w:rPr>
        <w:t>La electrosíntesis orgánica al emplear el electrón como reactivo en reacciones de oxidación r</w:t>
      </w:r>
      <w:r w:rsidR="00E31B87">
        <w:rPr>
          <w:rFonts w:ascii="Arial" w:hAnsi="Arial" w:cs="Arial"/>
          <w:lang w:val="es-MX"/>
        </w:rPr>
        <w:t>educción, resulta en una mezcla</w:t>
      </w:r>
      <w:r w:rsidRPr="005D4494">
        <w:rPr>
          <w:rFonts w:ascii="Arial" w:hAnsi="Arial" w:cs="Arial"/>
          <w:lang w:val="es-MX"/>
        </w:rPr>
        <w:t xml:space="preserve"> de reacción con menos productos por separar debido a que no contiene residuos de oxidantes o reductores, se pueden eliminar o reducir cantidades catalíticas oxidantes o reductores tóxi</w:t>
      </w:r>
      <w:r>
        <w:rPr>
          <w:rFonts w:ascii="Arial" w:hAnsi="Arial" w:cs="Arial"/>
          <w:lang w:val="es-MX"/>
        </w:rPr>
        <w:t>cos, peligrosos y costosos (OsO</w:t>
      </w:r>
      <w:r w:rsidRPr="005D4494">
        <w:rPr>
          <w:rFonts w:ascii="Arial" w:hAnsi="Arial" w:cs="Arial"/>
          <w:vertAlign w:val="subscript"/>
          <w:lang w:val="es-MX"/>
        </w:rPr>
        <w:t>4</w:t>
      </w:r>
      <w:r>
        <w:rPr>
          <w:rFonts w:ascii="Arial" w:hAnsi="Arial" w:cs="Arial"/>
          <w:vertAlign w:val="subscript"/>
          <w:lang w:val="es-MX"/>
        </w:rPr>
        <w:t xml:space="preserve">, </w:t>
      </w:r>
      <w:proofErr w:type="gramStart"/>
      <w:r>
        <w:rPr>
          <w:rFonts w:ascii="Arial" w:hAnsi="Arial" w:cs="Arial"/>
          <w:lang w:val="es-MX"/>
        </w:rPr>
        <w:t>Pb</w:t>
      </w:r>
      <w:r w:rsidRPr="005D4494">
        <w:rPr>
          <w:rFonts w:ascii="Arial" w:hAnsi="Arial" w:cs="Arial"/>
          <w:lang w:val="es-MX"/>
        </w:rPr>
        <w:t>(</w:t>
      </w:r>
      <w:proofErr w:type="spellStart"/>
      <w:proofErr w:type="gramEnd"/>
      <w:r w:rsidRPr="005D4494">
        <w:rPr>
          <w:rFonts w:ascii="Arial" w:hAnsi="Arial" w:cs="Arial"/>
          <w:lang w:val="es-MX"/>
        </w:rPr>
        <w:t>Ac</w:t>
      </w:r>
      <w:r>
        <w:rPr>
          <w:rFonts w:ascii="Cambria Math" w:hAnsi="Cambria Math" w:cs="Cambria Math"/>
          <w:lang w:val="es-MX"/>
        </w:rPr>
        <w:t>O</w:t>
      </w:r>
      <w:proofErr w:type="spellEnd"/>
      <w:r>
        <w:rPr>
          <w:rFonts w:ascii="Cambria Math" w:hAnsi="Cambria Math" w:cs="Cambria Math"/>
          <w:lang w:val="es-MX"/>
        </w:rPr>
        <w:t>)</w:t>
      </w:r>
      <w:r w:rsidRPr="005D4494">
        <w:rPr>
          <w:rFonts w:ascii="Arial" w:hAnsi="Arial" w:cs="Arial"/>
          <w:vertAlign w:val="subscript"/>
          <w:lang w:val="es-MX"/>
        </w:rPr>
        <w:t>4</w:t>
      </w:r>
      <w:r w:rsidRPr="005D4494">
        <w:rPr>
          <w:rFonts w:ascii="Arial" w:hAnsi="Arial" w:cs="Arial"/>
          <w:lang w:val="es-MX"/>
        </w:rPr>
        <w:t>,</w:t>
      </w:r>
      <w:r>
        <w:rPr>
          <w:rFonts w:ascii="Arial" w:hAnsi="Arial" w:cs="Arial"/>
          <w:lang w:val="es-MX"/>
        </w:rPr>
        <w:t xml:space="preserve"> </w:t>
      </w:r>
      <w:proofErr w:type="spellStart"/>
      <w:r w:rsidRPr="005D4494">
        <w:rPr>
          <w:rFonts w:ascii="Arial" w:hAnsi="Arial" w:cs="Arial"/>
          <w:lang w:val="es-MX"/>
        </w:rPr>
        <w:t>NaH</w:t>
      </w:r>
      <w:proofErr w:type="spellEnd"/>
      <w:r w:rsidRPr="005D4494">
        <w:rPr>
          <w:rFonts w:ascii="Arial" w:hAnsi="Arial" w:cs="Arial"/>
          <w:lang w:val="es-MX"/>
        </w:rPr>
        <w:t>,</w:t>
      </w:r>
      <w:r>
        <w:rPr>
          <w:rFonts w:ascii="Arial" w:hAnsi="Arial" w:cs="Arial"/>
          <w:lang w:val="es-MX"/>
        </w:rPr>
        <w:t xml:space="preserve"> </w:t>
      </w:r>
      <w:proofErr w:type="spellStart"/>
      <w:r w:rsidRPr="005D4494">
        <w:rPr>
          <w:rFonts w:ascii="Arial" w:hAnsi="Arial" w:cs="Arial"/>
          <w:lang w:val="es-MX"/>
        </w:rPr>
        <w:t>Na</w:t>
      </w:r>
      <w:proofErr w:type="spellEnd"/>
      <w:r w:rsidRPr="005D4494">
        <w:rPr>
          <w:rFonts w:ascii="Arial" w:hAnsi="Arial" w:cs="Arial"/>
          <w:lang w:val="es-MX"/>
        </w:rPr>
        <w:t>,</w:t>
      </w:r>
      <w:r>
        <w:rPr>
          <w:rFonts w:ascii="Arial" w:hAnsi="Arial" w:cs="Arial"/>
          <w:lang w:val="es-MX"/>
        </w:rPr>
        <w:t xml:space="preserve"> </w:t>
      </w:r>
      <w:r w:rsidRPr="005D4494">
        <w:rPr>
          <w:rFonts w:ascii="Arial" w:hAnsi="Arial" w:cs="Arial"/>
          <w:lang w:val="es-MX"/>
        </w:rPr>
        <w:t>K</w:t>
      </w:r>
      <w:r>
        <w:rPr>
          <w:rFonts w:ascii="Arial" w:hAnsi="Arial" w:cs="Arial"/>
          <w:lang w:val="es-MX"/>
        </w:rPr>
        <w:t>, etc.)</w:t>
      </w:r>
      <w:r w:rsidRPr="005D4494">
        <w:rPr>
          <w:rFonts w:ascii="Arial" w:hAnsi="Arial" w:cs="Arial"/>
          <w:lang w:val="es-MX"/>
        </w:rPr>
        <w:t>, por esta razón la electrosíntesis es considerada una técnica ecológica.</w:t>
      </w:r>
    </w:p>
    <w:p w:rsidR="005D4494" w:rsidRPr="00C276CC" w:rsidRDefault="005D4494" w:rsidP="00C276CC">
      <w:pPr>
        <w:pStyle w:val="BodyofPaper"/>
        <w:rPr>
          <w:lang w:val="es-ES"/>
        </w:rPr>
      </w:pPr>
    </w:p>
    <w:p w:rsidR="00BD11B0" w:rsidRPr="00BD11B0" w:rsidRDefault="008F177B" w:rsidP="00BD11B0">
      <w:pPr>
        <w:pStyle w:val="PrincipalHding"/>
        <w:jc w:val="left"/>
        <w:rPr>
          <w:rFonts w:ascii="Arial" w:hAnsi="Arial" w:cs="Arial"/>
          <w:sz w:val="20"/>
          <w:lang w:val="es-ES"/>
        </w:rPr>
      </w:pPr>
      <w:r>
        <w:rPr>
          <w:rFonts w:ascii="Arial" w:hAnsi="Arial" w:cs="Arial"/>
          <w:sz w:val="20"/>
          <w:lang w:val="es-ES"/>
        </w:rPr>
        <w:t>2.</w:t>
      </w:r>
      <w:r w:rsidR="00BD11B0">
        <w:rPr>
          <w:rFonts w:ascii="Arial" w:hAnsi="Arial" w:cs="Arial"/>
          <w:sz w:val="20"/>
          <w:lang w:val="es-ES"/>
        </w:rPr>
        <w:t xml:space="preserve"> </w:t>
      </w:r>
      <w:r>
        <w:rPr>
          <w:rFonts w:ascii="Arial" w:hAnsi="Arial" w:cs="Arial"/>
          <w:sz w:val="20"/>
          <w:lang w:val="es-ES"/>
        </w:rPr>
        <w:t>tEORÍA</w:t>
      </w:r>
    </w:p>
    <w:p w:rsidR="00E51B5B" w:rsidRDefault="00C0769F" w:rsidP="00E51B5B">
      <w:pPr>
        <w:pStyle w:val="BodyofPaper"/>
        <w:rPr>
          <w:rFonts w:ascii="Arial" w:hAnsi="Arial" w:cs="Arial"/>
          <w:color w:val="000000"/>
          <w:lang w:val="es-MX"/>
        </w:rPr>
      </w:pPr>
      <w:r w:rsidRPr="00C0769F">
        <w:rPr>
          <w:rFonts w:ascii="Arial" w:hAnsi="Arial" w:cs="Arial"/>
          <w:color w:val="000000"/>
          <w:lang w:val="es-MX"/>
        </w:rPr>
        <w:t xml:space="preserve">Una reacción electroquímica consiste en una transferencia electrónica, por </w:t>
      </w:r>
      <w:r w:rsidR="00A52D3F">
        <w:rPr>
          <w:rFonts w:ascii="Arial" w:hAnsi="Arial" w:cs="Arial"/>
          <w:color w:val="000000"/>
          <w:lang w:val="es-MX"/>
        </w:rPr>
        <w:t>medio de la corriente eléctrica</w:t>
      </w:r>
      <w:r w:rsidRPr="00C0769F">
        <w:rPr>
          <w:rFonts w:ascii="Arial" w:hAnsi="Arial" w:cs="Arial"/>
          <w:color w:val="000000"/>
          <w:lang w:val="es-MX"/>
        </w:rPr>
        <w:t xml:space="preserve"> entre el s</w:t>
      </w:r>
      <w:r w:rsidR="00A52D3F">
        <w:rPr>
          <w:rFonts w:ascii="Arial" w:hAnsi="Arial" w:cs="Arial"/>
          <w:color w:val="000000"/>
          <w:lang w:val="es-MX"/>
        </w:rPr>
        <w:t>ustrato y un electrodo metálico</w:t>
      </w:r>
      <w:r w:rsidRPr="00C0769F">
        <w:rPr>
          <w:rFonts w:ascii="Arial" w:hAnsi="Arial" w:cs="Arial"/>
          <w:color w:val="000000"/>
          <w:lang w:val="es-MX"/>
        </w:rPr>
        <w:t xml:space="preserve"> normalmente </w:t>
      </w:r>
      <w:r w:rsidR="005E74B3" w:rsidRPr="00C0769F">
        <w:rPr>
          <w:rFonts w:ascii="Arial" w:hAnsi="Arial" w:cs="Arial"/>
          <w:color w:val="000000"/>
          <w:lang w:val="es-MX"/>
        </w:rPr>
        <w:t>inerte (</w:t>
      </w:r>
      <w:r w:rsidRPr="00C0769F">
        <w:rPr>
          <w:rFonts w:ascii="Arial" w:hAnsi="Arial" w:cs="Arial"/>
          <w:color w:val="000000"/>
          <w:lang w:val="es-MX"/>
        </w:rPr>
        <w:t>Harris</w:t>
      </w:r>
      <w:r w:rsidR="005E74B3" w:rsidRPr="00C0769F">
        <w:rPr>
          <w:rFonts w:ascii="Arial" w:hAnsi="Arial" w:cs="Arial"/>
          <w:color w:val="000000"/>
          <w:lang w:val="es-MX"/>
        </w:rPr>
        <w:t>, 2007</w:t>
      </w:r>
      <w:r w:rsidRPr="00C0769F">
        <w:rPr>
          <w:rFonts w:ascii="Arial" w:hAnsi="Arial" w:cs="Arial"/>
          <w:color w:val="000000"/>
          <w:lang w:val="es-MX"/>
        </w:rPr>
        <w:t>). El potencial de electrodo se puede regular externamente a través de un potenciostato, de forma que sea más oxidante o más reductor (el potenciostato mantiene el potencial del electrodo de trabajo a un valor constante respecto a un electrodo de referencia. En general, con el potenciostato se puede conferir al electrodo la presión electrónica de cualquier metal. Debido a que en general los sustratos orgánicos son poco conductores, y a que a escala de laboratorio interesa suprimir la migración p</w:t>
      </w:r>
      <w:r w:rsidR="00A52D3F">
        <w:rPr>
          <w:rFonts w:ascii="Arial" w:hAnsi="Arial" w:cs="Arial"/>
          <w:color w:val="000000"/>
          <w:lang w:val="es-MX"/>
        </w:rPr>
        <w:t xml:space="preserve">ara la sustancia electroactiva, </w:t>
      </w:r>
      <w:r w:rsidRPr="00C0769F">
        <w:rPr>
          <w:rFonts w:ascii="Arial" w:hAnsi="Arial" w:cs="Arial"/>
          <w:color w:val="000000"/>
          <w:lang w:val="es-MX"/>
        </w:rPr>
        <w:t xml:space="preserve">se añade </w:t>
      </w:r>
      <w:r w:rsidR="00A52D3F" w:rsidRPr="00C0769F">
        <w:rPr>
          <w:rFonts w:ascii="Arial" w:hAnsi="Arial" w:cs="Arial"/>
          <w:color w:val="000000"/>
          <w:lang w:val="es-MX"/>
        </w:rPr>
        <w:t xml:space="preserve">una sal altamente disociable </w:t>
      </w:r>
      <w:r w:rsidR="00A52D3F">
        <w:rPr>
          <w:rFonts w:ascii="Arial" w:hAnsi="Arial" w:cs="Arial"/>
          <w:color w:val="000000"/>
          <w:lang w:val="es-MX"/>
        </w:rPr>
        <w:t xml:space="preserve">a </w:t>
      </w:r>
      <w:r w:rsidRPr="00C0769F">
        <w:rPr>
          <w:rFonts w:ascii="Arial" w:hAnsi="Arial" w:cs="Arial"/>
          <w:color w:val="000000"/>
          <w:lang w:val="es-MX"/>
        </w:rPr>
        <w:t>una concentración cien veces superior a la d</w:t>
      </w:r>
      <w:r w:rsidR="00A52D3F">
        <w:rPr>
          <w:rFonts w:ascii="Arial" w:hAnsi="Arial" w:cs="Arial"/>
          <w:color w:val="000000"/>
          <w:lang w:val="es-MX"/>
        </w:rPr>
        <w:t>e ésta</w:t>
      </w:r>
      <w:r w:rsidRPr="00C0769F">
        <w:rPr>
          <w:rFonts w:ascii="Arial" w:hAnsi="Arial" w:cs="Arial"/>
          <w:color w:val="000000"/>
          <w:lang w:val="es-MX"/>
        </w:rPr>
        <w:t xml:space="preserve"> y que es la que sufre el fenómeno de la migración. Esta sal recibe el nombre de electrolito soporte (</w:t>
      </w:r>
      <w:r w:rsidR="005E74B3" w:rsidRPr="00C0769F">
        <w:rPr>
          <w:rFonts w:ascii="Arial" w:hAnsi="Arial" w:cs="Arial"/>
          <w:color w:val="000000"/>
          <w:lang w:val="es-MX"/>
        </w:rPr>
        <w:t>Torii,</w:t>
      </w:r>
      <w:r w:rsidRPr="00C0769F">
        <w:rPr>
          <w:rFonts w:ascii="Arial" w:hAnsi="Arial" w:cs="Arial"/>
          <w:color w:val="000000"/>
          <w:lang w:val="es-MX"/>
        </w:rPr>
        <w:t xml:space="preserve"> 2006).</w:t>
      </w:r>
    </w:p>
    <w:p w:rsidR="00C0769F" w:rsidRDefault="00C0769F" w:rsidP="00C0769F">
      <w:pPr>
        <w:jc w:val="both"/>
        <w:rPr>
          <w:rFonts w:ascii="Arial" w:hAnsi="Arial" w:cs="Arial"/>
          <w:sz w:val="20"/>
          <w:szCs w:val="20"/>
          <w:lang w:val="es-MX"/>
        </w:rPr>
      </w:pPr>
      <w:r w:rsidRPr="00C0769F">
        <w:rPr>
          <w:rFonts w:ascii="Arial" w:hAnsi="Arial" w:cs="Arial"/>
          <w:sz w:val="20"/>
          <w:szCs w:val="20"/>
          <w:shd w:val="clear" w:color="auto" w:fill="FFFFFF"/>
          <w:lang w:val="es-MX"/>
        </w:rPr>
        <w:t>La electroquímica orgánica es una ciencia reciente que se encarga del estudio de todas las reacciones que se pueden llevar en un marco de ingreso o generación de</w:t>
      </w:r>
      <w:r w:rsidRPr="00C0769F">
        <w:rPr>
          <w:rStyle w:val="apple-converted-space"/>
          <w:rFonts w:ascii="Arial" w:hAnsi="Arial" w:cs="Arial"/>
          <w:sz w:val="20"/>
          <w:szCs w:val="20"/>
          <w:shd w:val="clear" w:color="auto" w:fill="FFFFFF"/>
          <w:lang w:val="es-MX"/>
        </w:rPr>
        <w:t> </w:t>
      </w:r>
      <w:r w:rsidRPr="00C0769F">
        <w:rPr>
          <w:rFonts w:ascii="Arial" w:hAnsi="Arial" w:cs="Arial"/>
          <w:sz w:val="20"/>
          <w:szCs w:val="20"/>
          <w:lang w:val="es-MX"/>
        </w:rPr>
        <w:t>energía eléctrica</w:t>
      </w:r>
      <w:r w:rsidRPr="00C0769F">
        <w:rPr>
          <w:rFonts w:ascii="Arial" w:hAnsi="Arial" w:cs="Arial"/>
          <w:sz w:val="20"/>
          <w:szCs w:val="20"/>
          <w:shd w:val="clear" w:color="auto" w:fill="FFFFFF"/>
          <w:lang w:val="es-MX"/>
        </w:rPr>
        <w:t>, es decir</w:t>
      </w:r>
      <w:r w:rsidR="00A52D3F">
        <w:rPr>
          <w:rFonts w:ascii="Arial" w:hAnsi="Arial" w:cs="Arial"/>
          <w:sz w:val="20"/>
          <w:szCs w:val="20"/>
          <w:shd w:val="clear" w:color="auto" w:fill="FFFFFF"/>
          <w:lang w:val="es-MX"/>
        </w:rPr>
        <w:t>,</w:t>
      </w:r>
      <w:r w:rsidRPr="00C0769F">
        <w:rPr>
          <w:rFonts w:ascii="Arial" w:hAnsi="Arial" w:cs="Arial"/>
          <w:sz w:val="20"/>
          <w:szCs w:val="20"/>
          <w:shd w:val="clear" w:color="auto" w:fill="FFFFFF"/>
          <w:lang w:val="es-MX"/>
        </w:rPr>
        <w:t xml:space="preserve"> los mismos</w:t>
      </w:r>
      <w:r w:rsidRPr="00C0769F">
        <w:rPr>
          <w:rStyle w:val="apple-converted-space"/>
          <w:rFonts w:ascii="Arial" w:hAnsi="Arial" w:cs="Arial"/>
          <w:sz w:val="20"/>
          <w:szCs w:val="20"/>
          <w:shd w:val="clear" w:color="auto" w:fill="FFFFFF"/>
          <w:lang w:val="es-MX"/>
        </w:rPr>
        <w:t> </w:t>
      </w:r>
      <w:r w:rsidRPr="00C0769F">
        <w:rPr>
          <w:rFonts w:ascii="Arial" w:hAnsi="Arial" w:cs="Arial"/>
          <w:sz w:val="20"/>
          <w:szCs w:val="20"/>
          <w:lang w:val="es-MX"/>
        </w:rPr>
        <w:t>principios</w:t>
      </w:r>
      <w:r w:rsidRPr="00C0769F">
        <w:rPr>
          <w:rStyle w:val="apple-converted-space"/>
          <w:rFonts w:ascii="Arial" w:hAnsi="Arial" w:cs="Arial"/>
          <w:sz w:val="20"/>
          <w:szCs w:val="20"/>
          <w:shd w:val="clear" w:color="auto" w:fill="FFFFFF"/>
          <w:lang w:val="es-MX"/>
        </w:rPr>
        <w:t> </w:t>
      </w:r>
      <w:r w:rsidRPr="00C0769F">
        <w:rPr>
          <w:rFonts w:ascii="Arial" w:hAnsi="Arial" w:cs="Arial"/>
          <w:sz w:val="20"/>
          <w:szCs w:val="20"/>
          <w:shd w:val="clear" w:color="auto" w:fill="FFFFFF"/>
          <w:lang w:val="es-MX"/>
        </w:rPr>
        <w:t>de la electroquímica convencional aplicado a compuestos orgánicos por tanto es</w:t>
      </w:r>
      <w:r w:rsidRPr="00C0769F">
        <w:rPr>
          <w:rStyle w:val="apple-converted-space"/>
          <w:rFonts w:ascii="Arial" w:hAnsi="Arial" w:cs="Arial"/>
          <w:sz w:val="20"/>
          <w:szCs w:val="20"/>
          <w:shd w:val="clear" w:color="auto" w:fill="FFFFFF"/>
          <w:lang w:val="es-MX"/>
        </w:rPr>
        <w:t> </w:t>
      </w:r>
      <w:r w:rsidRPr="00C0769F">
        <w:rPr>
          <w:rStyle w:val="nfasis"/>
          <w:rFonts w:ascii="Arial" w:hAnsi="Arial" w:cs="Arial"/>
          <w:sz w:val="20"/>
          <w:szCs w:val="20"/>
          <w:lang w:val="es-MX"/>
        </w:rPr>
        <w:t xml:space="preserve">el estudio de celdas electroquímicas, reacciones químicas aplicadas a los compuestos orgánicos para procesos de síntesis o descomposición </w:t>
      </w:r>
      <w:r w:rsidR="005E74B3" w:rsidRPr="00C0769F">
        <w:rPr>
          <w:rStyle w:val="nfasis"/>
          <w:rFonts w:ascii="Arial" w:hAnsi="Arial" w:cs="Arial"/>
          <w:sz w:val="20"/>
          <w:szCs w:val="20"/>
          <w:lang w:val="es-MX"/>
        </w:rPr>
        <w:t>(</w:t>
      </w:r>
      <w:r w:rsidR="005E74B3" w:rsidRPr="00C0769F">
        <w:rPr>
          <w:rFonts w:ascii="Arial" w:hAnsi="Arial" w:cs="Arial"/>
          <w:sz w:val="20"/>
          <w:szCs w:val="20"/>
          <w:lang w:val="es-MX"/>
        </w:rPr>
        <w:t>Siggia, 1963</w:t>
      </w:r>
      <w:r w:rsidRPr="00C0769F">
        <w:rPr>
          <w:rFonts w:ascii="Arial" w:hAnsi="Arial" w:cs="Arial"/>
          <w:sz w:val="20"/>
          <w:szCs w:val="20"/>
          <w:lang w:val="es-MX"/>
        </w:rPr>
        <w:t>).</w:t>
      </w:r>
    </w:p>
    <w:p w:rsidR="00C0769F" w:rsidRPr="00C0769F" w:rsidRDefault="00C0769F" w:rsidP="00C0769F">
      <w:pPr>
        <w:jc w:val="both"/>
        <w:rPr>
          <w:sz w:val="20"/>
          <w:szCs w:val="20"/>
          <w:lang w:val="es-MX"/>
        </w:rPr>
      </w:pPr>
      <w:r w:rsidRPr="00C0769F">
        <w:rPr>
          <w:rFonts w:ascii="Arial" w:hAnsi="Arial" w:cs="Arial"/>
          <w:color w:val="000000"/>
          <w:sz w:val="20"/>
          <w:szCs w:val="20"/>
          <w:lang w:val="es-MX"/>
        </w:rPr>
        <w:t>El equipo para la electrosíntesis debe tener al menos una fuente de poder, en la que se da una reacción electroquímica a potencial controlado o a corriente controlada. Los electrodos  más usados en reducciones son mercurio, plomo, estaño, titanio, cobre , hierro , aluminio, platino, níquel y carbón, mientras que el uso de metales de oxidación está restringido  aquellos</w:t>
      </w:r>
      <w:r w:rsidR="00A52D3F">
        <w:rPr>
          <w:rFonts w:ascii="Arial" w:hAnsi="Arial" w:cs="Arial"/>
          <w:color w:val="000000"/>
          <w:sz w:val="20"/>
          <w:szCs w:val="20"/>
          <w:lang w:val="es-MX"/>
        </w:rPr>
        <w:t xml:space="preserve"> que son químicamente estables </w:t>
      </w:r>
      <w:r w:rsidRPr="00C0769F">
        <w:rPr>
          <w:rFonts w:ascii="Arial" w:hAnsi="Arial" w:cs="Arial"/>
          <w:color w:val="000000"/>
          <w:sz w:val="20"/>
          <w:szCs w:val="20"/>
          <w:lang w:val="es-MX"/>
        </w:rPr>
        <w:t>como el pl</w:t>
      </w:r>
      <w:r w:rsidR="00A52D3F">
        <w:rPr>
          <w:rFonts w:ascii="Arial" w:hAnsi="Arial" w:cs="Arial"/>
          <w:color w:val="000000"/>
          <w:sz w:val="20"/>
          <w:szCs w:val="20"/>
          <w:lang w:val="es-MX"/>
        </w:rPr>
        <w:t>atino, oro</w:t>
      </w:r>
      <w:r w:rsidRPr="00C0769F">
        <w:rPr>
          <w:rFonts w:ascii="Arial" w:hAnsi="Arial" w:cs="Arial"/>
          <w:color w:val="000000"/>
          <w:sz w:val="20"/>
          <w:szCs w:val="20"/>
          <w:lang w:val="es-MX"/>
        </w:rPr>
        <w:t>, carbón vidriado y recientemente electrodo de diamante dopado con boro (BDDE).</w:t>
      </w:r>
    </w:p>
    <w:p w:rsidR="00C0769F" w:rsidRPr="00C0769F" w:rsidRDefault="00C0769F" w:rsidP="00C0769F">
      <w:pPr>
        <w:jc w:val="both"/>
        <w:rPr>
          <w:rFonts w:ascii="Arial" w:hAnsi="Arial" w:cs="Arial"/>
          <w:sz w:val="20"/>
          <w:szCs w:val="20"/>
          <w:lang w:val="es-MX"/>
        </w:rPr>
      </w:pPr>
      <w:r w:rsidRPr="00C0769F">
        <w:rPr>
          <w:rFonts w:ascii="Arial" w:hAnsi="Arial" w:cs="Arial"/>
          <w:sz w:val="20"/>
          <w:szCs w:val="20"/>
          <w:lang w:val="es-MX"/>
        </w:rPr>
        <w:t>La solución de electrolisis debe ser conductora, por lo que el disolvente debe ser polar para ionizar la sal electrolito que permitirá la conductividad de la solución. Este solvente debe permitir la buena solubilidad del compuesto y el electrolito para poder tener una electrolisis exitosa</w:t>
      </w:r>
      <w:r w:rsidR="00F16C51">
        <w:rPr>
          <w:rFonts w:ascii="Arial" w:hAnsi="Arial" w:cs="Arial"/>
          <w:sz w:val="20"/>
          <w:szCs w:val="20"/>
          <w:lang w:val="es-MX"/>
        </w:rPr>
        <w:t xml:space="preserve"> (Fontana-Uribe,</w:t>
      </w:r>
      <w:r w:rsidR="00E93C9C">
        <w:rPr>
          <w:rFonts w:ascii="Arial" w:hAnsi="Arial" w:cs="Arial"/>
          <w:sz w:val="20"/>
          <w:szCs w:val="20"/>
          <w:lang w:val="es-MX"/>
        </w:rPr>
        <w:t xml:space="preserve"> 2010</w:t>
      </w:r>
      <w:r w:rsidR="00F16C51">
        <w:rPr>
          <w:rFonts w:ascii="Arial" w:hAnsi="Arial" w:cs="Arial"/>
          <w:sz w:val="20"/>
          <w:szCs w:val="20"/>
          <w:lang w:val="es-MX"/>
        </w:rPr>
        <w:t>)</w:t>
      </w:r>
      <w:r w:rsidRPr="00C0769F">
        <w:rPr>
          <w:rFonts w:ascii="Arial" w:hAnsi="Arial" w:cs="Arial"/>
          <w:sz w:val="20"/>
          <w:szCs w:val="20"/>
          <w:lang w:val="es-MX"/>
        </w:rPr>
        <w:t xml:space="preserve">.  </w:t>
      </w:r>
    </w:p>
    <w:p w:rsidR="00C0769F" w:rsidRPr="00C0769F" w:rsidRDefault="00C0769F" w:rsidP="00C0769F">
      <w:pPr>
        <w:jc w:val="both"/>
        <w:rPr>
          <w:rFonts w:ascii="Arial" w:hAnsi="Arial" w:cs="Arial"/>
          <w:color w:val="000000"/>
          <w:sz w:val="20"/>
          <w:szCs w:val="20"/>
          <w:lang w:val="es-MX"/>
        </w:rPr>
      </w:pPr>
      <w:r w:rsidRPr="00C0769F">
        <w:rPr>
          <w:rFonts w:ascii="Arial" w:hAnsi="Arial" w:cs="Arial"/>
          <w:color w:val="000000"/>
          <w:sz w:val="20"/>
          <w:szCs w:val="20"/>
          <w:lang w:val="es-MX"/>
        </w:rPr>
        <w:t>Al elegir los disolventes es necesario emplear mezclas hidro- orgánicas o bien un medio totalmente orgánico. El disolvente escogido para diso</w:t>
      </w:r>
      <w:r w:rsidR="00A52D3F">
        <w:rPr>
          <w:rFonts w:ascii="Arial" w:hAnsi="Arial" w:cs="Arial"/>
          <w:color w:val="000000"/>
          <w:sz w:val="20"/>
          <w:szCs w:val="20"/>
          <w:lang w:val="es-MX"/>
        </w:rPr>
        <w:t>lver el compuesto a transformar</w:t>
      </w:r>
      <w:r w:rsidRPr="00C0769F">
        <w:rPr>
          <w:rFonts w:ascii="Arial" w:hAnsi="Arial" w:cs="Arial"/>
          <w:color w:val="000000"/>
          <w:sz w:val="20"/>
          <w:szCs w:val="20"/>
          <w:lang w:val="es-MX"/>
        </w:rPr>
        <w:t xml:space="preserve"> tiene que ser capaz además</w:t>
      </w:r>
      <w:r w:rsidR="00A52D3F">
        <w:rPr>
          <w:rFonts w:ascii="Arial" w:hAnsi="Arial" w:cs="Arial"/>
          <w:color w:val="000000"/>
          <w:sz w:val="20"/>
          <w:szCs w:val="20"/>
          <w:lang w:val="es-MX"/>
        </w:rPr>
        <w:t>,</w:t>
      </w:r>
      <w:r w:rsidRPr="00C0769F">
        <w:rPr>
          <w:rFonts w:ascii="Arial" w:hAnsi="Arial" w:cs="Arial"/>
          <w:color w:val="000000"/>
          <w:sz w:val="20"/>
          <w:szCs w:val="20"/>
          <w:lang w:val="es-MX"/>
        </w:rPr>
        <w:t xml:space="preserve"> de disociar el electrolito soporte en concentraciones mayores a 0.1 M, permitir transportar la carga en solución y tener buena conductividad eléctrica (Paddon et </w:t>
      </w:r>
      <w:r w:rsidR="005E74B3" w:rsidRPr="00C0769F">
        <w:rPr>
          <w:rFonts w:ascii="Arial" w:hAnsi="Arial" w:cs="Arial"/>
          <w:color w:val="000000"/>
          <w:sz w:val="20"/>
          <w:szCs w:val="20"/>
          <w:lang w:val="es-MX"/>
        </w:rPr>
        <w:t>al,</w:t>
      </w:r>
      <w:r w:rsidRPr="00C0769F">
        <w:rPr>
          <w:rFonts w:ascii="Arial" w:hAnsi="Arial" w:cs="Arial"/>
          <w:color w:val="000000"/>
          <w:sz w:val="20"/>
          <w:szCs w:val="20"/>
          <w:lang w:val="es-MX"/>
        </w:rPr>
        <w:t xml:space="preserve"> 2006).</w:t>
      </w:r>
    </w:p>
    <w:p w:rsidR="00C0769F" w:rsidRPr="00C0769F" w:rsidRDefault="00C0769F" w:rsidP="00C0769F">
      <w:pPr>
        <w:jc w:val="both"/>
        <w:rPr>
          <w:rFonts w:ascii="Arial" w:hAnsi="Arial" w:cs="Arial"/>
          <w:color w:val="000000"/>
          <w:sz w:val="20"/>
          <w:szCs w:val="20"/>
          <w:lang w:val="es-MX"/>
        </w:rPr>
      </w:pPr>
      <w:r w:rsidRPr="00C0769F">
        <w:rPr>
          <w:rFonts w:ascii="Arial" w:hAnsi="Arial" w:cs="Arial"/>
          <w:color w:val="000000"/>
          <w:sz w:val="20"/>
          <w:szCs w:val="20"/>
          <w:lang w:val="es-MX"/>
        </w:rPr>
        <w:t xml:space="preserve">Esta mezcla disolvente – electrolito soporte, es la responsable junto con el material de </w:t>
      </w:r>
      <w:r w:rsidR="005E74B3" w:rsidRPr="00C0769F">
        <w:rPr>
          <w:rFonts w:ascii="Arial" w:hAnsi="Arial" w:cs="Arial"/>
          <w:color w:val="000000"/>
          <w:sz w:val="20"/>
          <w:szCs w:val="20"/>
          <w:lang w:val="es-MX"/>
        </w:rPr>
        <w:t>electrodo,</w:t>
      </w:r>
      <w:r w:rsidRPr="00C0769F">
        <w:rPr>
          <w:rFonts w:ascii="Arial" w:hAnsi="Arial" w:cs="Arial"/>
          <w:color w:val="000000"/>
          <w:sz w:val="20"/>
          <w:szCs w:val="20"/>
          <w:lang w:val="es-MX"/>
        </w:rPr>
        <w:t xml:space="preserve"> de los valores de potencial que son posibles de alcanzar dentro de la celda </w:t>
      </w:r>
      <w:r w:rsidR="005E74B3" w:rsidRPr="00C0769F">
        <w:rPr>
          <w:rFonts w:ascii="Arial" w:hAnsi="Arial" w:cs="Arial"/>
          <w:color w:val="000000"/>
          <w:sz w:val="20"/>
          <w:szCs w:val="20"/>
          <w:lang w:val="es-MX"/>
        </w:rPr>
        <w:t>electroquímica. A</w:t>
      </w:r>
      <w:r w:rsidRPr="00C0769F">
        <w:rPr>
          <w:rFonts w:ascii="Arial" w:hAnsi="Arial" w:cs="Arial"/>
          <w:color w:val="000000"/>
          <w:sz w:val="20"/>
          <w:szCs w:val="20"/>
          <w:lang w:val="es-MX"/>
        </w:rPr>
        <w:t xml:space="preserve"> este rango de potencial se le denomina “ventana de electroactividad del medio”</w:t>
      </w:r>
      <w:r w:rsidR="00F16C51">
        <w:rPr>
          <w:rFonts w:ascii="Arial" w:hAnsi="Arial" w:cs="Arial"/>
          <w:color w:val="000000"/>
          <w:sz w:val="20"/>
          <w:szCs w:val="20"/>
          <w:lang w:val="es-MX"/>
        </w:rPr>
        <w:t xml:space="preserve"> (Fontana-Uribe, 2013)</w:t>
      </w:r>
      <w:r w:rsidRPr="00C0769F">
        <w:rPr>
          <w:rFonts w:ascii="Arial" w:hAnsi="Arial" w:cs="Arial"/>
          <w:color w:val="000000"/>
          <w:sz w:val="20"/>
          <w:szCs w:val="20"/>
          <w:lang w:val="es-MX"/>
        </w:rPr>
        <w:t>.</w:t>
      </w:r>
    </w:p>
    <w:p w:rsidR="00C0769F" w:rsidRDefault="00C0769F" w:rsidP="00C0769F">
      <w:pPr>
        <w:pStyle w:val="BodyofPaper"/>
        <w:rPr>
          <w:rFonts w:ascii="Arial" w:hAnsi="Arial" w:cs="Arial"/>
          <w:color w:val="000000"/>
          <w:lang w:val="es-MX"/>
        </w:rPr>
      </w:pPr>
      <w:r w:rsidRPr="00C0769F">
        <w:rPr>
          <w:rFonts w:ascii="Arial" w:hAnsi="Arial" w:cs="Arial"/>
          <w:color w:val="000000"/>
          <w:lang w:val="es-MX"/>
        </w:rPr>
        <w:t>Es de suma importancia la elección atinada del disolvente, ya que este va a influir en la transformación química de las especies electrogeneradas, ya sea aceptando o donando protones, que se pueden añadir a los intermediarios o pueden favorecer reacciones con otros compuestos  adicionados a la celda de electrolisis para atrapar estos intermediarios (Couper, 1990).</w:t>
      </w:r>
    </w:p>
    <w:p w:rsidR="00C0769F" w:rsidRPr="00C0769F" w:rsidRDefault="00C0769F" w:rsidP="00E51B5B">
      <w:pPr>
        <w:pStyle w:val="BodyofPaper"/>
        <w:rPr>
          <w:rFonts w:ascii="Arial" w:hAnsi="Arial" w:cs="Arial"/>
          <w:color w:val="000000"/>
          <w:lang w:val="es-MX"/>
        </w:rPr>
      </w:pPr>
      <w:r w:rsidRPr="00C0769F">
        <w:rPr>
          <w:rFonts w:ascii="Arial" w:hAnsi="Arial" w:cs="Arial"/>
          <w:color w:val="000000"/>
          <w:lang w:val="es-MX"/>
        </w:rPr>
        <w:t>El desarrollo de esta técnica de electrosíntesis orgánica puede ser aplicado para los   compuestos de azobencenos a partir de nitrobencenos, es necesario un medio electrolítico de</w:t>
      </w:r>
      <w:r w:rsidR="00BE4A3A">
        <w:rPr>
          <w:rFonts w:ascii="Arial" w:hAnsi="Arial" w:cs="Arial"/>
          <w:color w:val="000000"/>
          <w:lang w:val="es-MX"/>
        </w:rPr>
        <w:t xml:space="preserve"> LiClO</w:t>
      </w:r>
      <w:r w:rsidR="00BE4A3A" w:rsidRPr="00BE4A3A">
        <w:rPr>
          <w:rFonts w:ascii="Arial" w:hAnsi="Arial" w:cs="Arial"/>
          <w:color w:val="000000"/>
          <w:vertAlign w:val="subscript"/>
          <w:lang w:val="es-MX"/>
        </w:rPr>
        <w:t>4</w:t>
      </w:r>
      <w:r w:rsidR="00BE4A3A">
        <w:rPr>
          <w:rFonts w:ascii="Arial" w:hAnsi="Arial" w:cs="Arial"/>
          <w:color w:val="000000"/>
          <w:lang w:val="es-MX"/>
        </w:rPr>
        <w:t xml:space="preserve"> en THF</w:t>
      </w:r>
      <w:r w:rsidRPr="00C0769F">
        <w:rPr>
          <w:rFonts w:ascii="Arial" w:hAnsi="Arial" w:cs="Arial"/>
          <w:color w:val="000000"/>
          <w:lang w:val="es-MX"/>
        </w:rPr>
        <w:t xml:space="preserve"> y el uso de electrodos de magnesio</w:t>
      </w:r>
      <w:r w:rsidR="00CC652A">
        <w:rPr>
          <w:rFonts w:ascii="Arial" w:hAnsi="Arial" w:cs="Arial"/>
          <w:color w:val="000000"/>
          <w:lang w:val="es-MX"/>
        </w:rPr>
        <w:t xml:space="preserve"> (</w:t>
      </w:r>
      <w:proofErr w:type="spellStart"/>
      <w:r w:rsidR="00E93C9C" w:rsidRPr="00E93C9C">
        <w:rPr>
          <w:rFonts w:ascii="Arial" w:hAnsi="Arial" w:cs="Arial"/>
          <w:lang w:val="en-GB"/>
        </w:rPr>
        <w:t>Soonki</w:t>
      </w:r>
      <w:proofErr w:type="spellEnd"/>
      <w:r w:rsidR="00E93C9C" w:rsidRPr="00E93C9C">
        <w:rPr>
          <w:rFonts w:ascii="Arial" w:hAnsi="Arial" w:cs="Arial"/>
          <w:lang w:val="en-GB"/>
        </w:rPr>
        <w:t xml:space="preserve"> W</w:t>
      </w:r>
      <w:r w:rsidR="00E93C9C">
        <w:rPr>
          <w:rFonts w:ascii="Arial" w:hAnsi="Arial" w:cs="Arial"/>
          <w:lang w:val="en-GB"/>
        </w:rPr>
        <w:t>, 2006</w:t>
      </w:r>
      <w:r w:rsidR="00CC652A">
        <w:rPr>
          <w:rFonts w:ascii="Arial" w:hAnsi="Arial" w:cs="Arial"/>
          <w:color w:val="000000"/>
          <w:lang w:val="es-MX"/>
        </w:rPr>
        <w:t>)</w:t>
      </w:r>
      <w:r w:rsidR="00BE4A3A">
        <w:rPr>
          <w:rFonts w:ascii="Arial" w:hAnsi="Arial" w:cs="Arial"/>
          <w:color w:val="000000"/>
          <w:lang w:val="es-MX"/>
        </w:rPr>
        <w:t xml:space="preserve">. </w:t>
      </w:r>
      <w:r w:rsidRPr="00C0769F">
        <w:rPr>
          <w:rFonts w:ascii="Arial" w:hAnsi="Arial" w:cs="Arial"/>
          <w:color w:val="000000"/>
          <w:lang w:val="es-MX"/>
        </w:rPr>
        <w:t xml:space="preserve">Estos compuestos generalmente no se </w:t>
      </w:r>
      <w:r w:rsidRPr="00C0769F">
        <w:rPr>
          <w:rFonts w:ascii="Arial" w:hAnsi="Arial" w:cs="Arial"/>
          <w:color w:val="000000"/>
          <w:lang w:val="es-MX"/>
        </w:rPr>
        <w:lastRenderedPageBreak/>
        <w:t xml:space="preserve">encuentran en la naturaleza de modo que se tienen que sintetizar por medios </w:t>
      </w:r>
      <w:r w:rsidR="00BF3626">
        <w:rPr>
          <w:rFonts w:ascii="Arial" w:hAnsi="Arial" w:cs="Arial"/>
          <w:color w:val="000000"/>
          <w:lang w:val="es-MX"/>
        </w:rPr>
        <w:t>químicos ya que son de alto interés industrial-científico y con gran valor agregado.</w:t>
      </w:r>
    </w:p>
    <w:p w:rsidR="002E2369" w:rsidRPr="002E2369" w:rsidRDefault="002E2369" w:rsidP="00E51B5B">
      <w:pPr>
        <w:pStyle w:val="BodyofPaper"/>
        <w:rPr>
          <w:lang w:val="es-MX"/>
        </w:rPr>
      </w:pPr>
    </w:p>
    <w:p w:rsidR="00E51B5B" w:rsidRDefault="00E51B5B" w:rsidP="00E51B5B">
      <w:pPr>
        <w:pStyle w:val="PrincipalHding"/>
        <w:jc w:val="both"/>
        <w:rPr>
          <w:rFonts w:ascii="Arial" w:hAnsi="Arial" w:cs="Arial"/>
          <w:sz w:val="20"/>
          <w:lang w:val="es-ES"/>
        </w:rPr>
      </w:pPr>
      <w:r>
        <w:rPr>
          <w:rFonts w:ascii="Arial" w:hAnsi="Arial" w:cs="Arial"/>
          <w:sz w:val="20"/>
          <w:lang w:val="es-ES"/>
        </w:rPr>
        <w:t>3. PARTE EXPERIMENTAL</w:t>
      </w:r>
    </w:p>
    <w:p w:rsidR="005D3C9E" w:rsidRPr="000C3861" w:rsidRDefault="008F177B" w:rsidP="005D3C9E">
      <w:pPr>
        <w:jc w:val="both"/>
        <w:rPr>
          <w:rFonts w:ascii="Arial" w:hAnsi="Arial" w:cs="Arial"/>
          <w:sz w:val="20"/>
          <w:szCs w:val="20"/>
          <w:lang w:val="es-MX"/>
        </w:rPr>
      </w:pPr>
      <w:r>
        <w:rPr>
          <w:rFonts w:ascii="Arial" w:hAnsi="Arial" w:cs="Arial"/>
          <w:b/>
          <w:sz w:val="20"/>
          <w:szCs w:val="20"/>
          <w:lang w:val="es-MX"/>
        </w:rPr>
        <w:t>a</w:t>
      </w:r>
      <w:r w:rsidR="005D3C9E" w:rsidRPr="000C3861">
        <w:rPr>
          <w:rFonts w:ascii="Arial" w:hAnsi="Arial" w:cs="Arial"/>
          <w:b/>
          <w:sz w:val="20"/>
          <w:szCs w:val="20"/>
          <w:lang w:val="es-MX"/>
        </w:rPr>
        <w:t xml:space="preserve">. Construcción de celda electroquímica para voltamperometría y electrosíntesis: </w:t>
      </w:r>
      <w:r w:rsidR="00C159A6">
        <w:rPr>
          <w:rFonts w:ascii="Arial" w:hAnsi="Arial" w:cs="Arial"/>
          <w:sz w:val="20"/>
          <w:szCs w:val="20"/>
          <w:lang w:val="es-MX"/>
        </w:rPr>
        <w:t>Se construyó en</w:t>
      </w:r>
      <w:r w:rsidR="005D3C9E" w:rsidRPr="000C3861">
        <w:rPr>
          <w:rFonts w:ascii="Arial" w:hAnsi="Arial" w:cs="Arial"/>
          <w:sz w:val="20"/>
          <w:szCs w:val="20"/>
          <w:lang w:val="es-MX"/>
        </w:rPr>
        <w:t xml:space="preserve"> un vaso de</w:t>
      </w:r>
      <w:r w:rsidR="005D3C9E" w:rsidRPr="00E57230">
        <w:rPr>
          <w:rFonts w:ascii="Arial" w:hAnsi="Arial" w:cs="Arial"/>
          <w:sz w:val="20"/>
          <w:szCs w:val="20"/>
          <w:lang w:val="es-MX"/>
        </w:rPr>
        <w:t xml:space="preserve"> precipitado</w:t>
      </w:r>
      <w:r w:rsidR="005D3C9E" w:rsidRPr="000C3861">
        <w:rPr>
          <w:rFonts w:ascii="Arial" w:hAnsi="Arial" w:cs="Arial"/>
          <w:sz w:val="20"/>
          <w:szCs w:val="20"/>
          <w:lang w:val="es-MX"/>
        </w:rPr>
        <w:t xml:space="preserve"> de 100 mL con un</w:t>
      </w:r>
      <w:r w:rsidR="005D3C9E" w:rsidRPr="00E57230">
        <w:rPr>
          <w:rFonts w:ascii="Arial" w:hAnsi="Arial" w:cs="Arial"/>
          <w:sz w:val="20"/>
          <w:szCs w:val="20"/>
          <w:lang w:val="es-MX"/>
        </w:rPr>
        <w:t xml:space="preserve"> electrodo</w:t>
      </w:r>
      <w:r w:rsidR="005D3C9E" w:rsidRPr="000C3861">
        <w:rPr>
          <w:rFonts w:ascii="Arial" w:hAnsi="Arial" w:cs="Arial"/>
          <w:sz w:val="20"/>
          <w:szCs w:val="20"/>
          <w:lang w:val="es-MX"/>
        </w:rPr>
        <w:t xml:space="preserve"> de trabajo y contraelectrodo de Mg, además de un SCE.  Para</w:t>
      </w:r>
      <w:r w:rsidR="005D3C9E" w:rsidRPr="00E57230">
        <w:rPr>
          <w:rFonts w:ascii="Arial" w:hAnsi="Arial" w:cs="Arial"/>
          <w:sz w:val="20"/>
          <w:szCs w:val="20"/>
          <w:lang w:val="es-MX"/>
        </w:rPr>
        <w:t xml:space="preserve"> administrar energía</w:t>
      </w:r>
      <w:r w:rsidR="005D3C9E" w:rsidRPr="000C3861">
        <w:rPr>
          <w:rFonts w:ascii="Arial" w:hAnsi="Arial" w:cs="Arial"/>
          <w:sz w:val="20"/>
          <w:szCs w:val="20"/>
          <w:lang w:val="es-MX"/>
        </w:rPr>
        <w:t xml:space="preserve"> eléctrica se usó un potenciostato </w:t>
      </w:r>
      <w:proofErr w:type="spellStart"/>
      <w:r w:rsidR="005D3C9E" w:rsidRPr="000C3861">
        <w:rPr>
          <w:rFonts w:ascii="Arial" w:hAnsi="Arial" w:cs="Arial"/>
          <w:sz w:val="20"/>
          <w:szCs w:val="20"/>
          <w:lang w:val="es-MX"/>
        </w:rPr>
        <w:t>Gamry</w:t>
      </w:r>
      <w:proofErr w:type="spellEnd"/>
      <w:r w:rsidR="005D3C9E" w:rsidRPr="000C3861">
        <w:rPr>
          <w:rFonts w:ascii="Arial" w:hAnsi="Arial" w:cs="Arial"/>
          <w:sz w:val="20"/>
          <w:szCs w:val="20"/>
          <w:lang w:val="es-MX"/>
        </w:rPr>
        <w:t xml:space="preserve"> modelo Reference 3000 </w:t>
      </w:r>
      <w:r w:rsidR="00A52D3F">
        <w:rPr>
          <w:rFonts w:ascii="Arial" w:hAnsi="Arial" w:cs="Arial"/>
          <w:sz w:val="20"/>
          <w:szCs w:val="20"/>
          <w:lang w:val="es-MX"/>
        </w:rPr>
        <w:t>(</w:t>
      </w:r>
      <w:r w:rsidR="005D3C9E" w:rsidRPr="000C3861">
        <w:rPr>
          <w:rFonts w:ascii="Arial" w:hAnsi="Arial" w:cs="Arial"/>
          <w:sz w:val="20"/>
          <w:szCs w:val="20"/>
          <w:lang w:val="es-MX"/>
        </w:rPr>
        <w:t>el cua</w:t>
      </w:r>
      <w:r w:rsidR="00A52D3F">
        <w:rPr>
          <w:rFonts w:ascii="Arial" w:hAnsi="Arial" w:cs="Arial"/>
          <w:sz w:val="20"/>
          <w:szCs w:val="20"/>
          <w:lang w:val="es-MX"/>
        </w:rPr>
        <w:t>l fue facilitado por el CIDETEQ).</w:t>
      </w:r>
    </w:p>
    <w:p w:rsidR="005D3C9E" w:rsidRDefault="008F177B" w:rsidP="005D3C9E">
      <w:pPr>
        <w:jc w:val="both"/>
        <w:rPr>
          <w:rFonts w:ascii="Arial" w:hAnsi="Arial" w:cs="Arial"/>
          <w:sz w:val="20"/>
          <w:szCs w:val="20"/>
          <w:lang w:val="es-MX"/>
        </w:rPr>
      </w:pPr>
      <w:r>
        <w:rPr>
          <w:rFonts w:ascii="Arial" w:hAnsi="Arial" w:cs="Arial"/>
          <w:b/>
          <w:sz w:val="20"/>
          <w:szCs w:val="20"/>
          <w:lang w:val="es-MX"/>
        </w:rPr>
        <w:t>b</w:t>
      </w:r>
      <w:r w:rsidR="005D3C9E" w:rsidRPr="000C3861">
        <w:rPr>
          <w:rFonts w:ascii="Arial" w:hAnsi="Arial" w:cs="Arial"/>
          <w:b/>
          <w:sz w:val="20"/>
          <w:szCs w:val="20"/>
          <w:lang w:val="es-MX"/>
        </w:rPr>
        <w:t xml:space="preserve">. Determinación de la ventana de electroactividad y potencial de reacción del medio mediante voltamperometría cíclica: </w:t>
      </w:r>
      <w:r w:rsidR="005D3C9E" w:rsidRPr="000C3861">
        <w:rPr>
          <w:rFonts w:ascii="Arial" w:hAnsi="Arial" w:cs="Arial"/>
          <w:sz w:val="20"/>
          <w:szCs w:val="20"/>
          <w:lang w:val="es-MX"/>
        </w:rPr>
        <w:t>Se usó un barrido de potencial a intensidad constante en el rango de -2.5 a 2.5 V a una velocidad de barrido de 20mV/s iniciando a potencial de 0V y terminando en -2.5 V en un volumen de 50 mL.</w:t>
      </w:r>
      <w:r w:rsidR="00C159A6">
        <w:rPr>
          <w:rFonts w:ascii="Arial" w:hAnsi="Arial" w:cs="Arial"/>
          <w:sz w:val="20"/>
          <w:szCs w:val="20"/>
          <w:lang w:val="es-MX"/>
        </w:rPr>
        <w:t xml:space="preserve"> Se trabajó con diferentes mezclas de solventes para encontrar las mejores condiciones de trabajo, los cuales se reportan en la Tabla 1</w:t>
      </w:r>
    </w:p>
    <w:p w:rsidR="008F177B" w:rsidRDefault="008F177B" w:rsidP="005D3C9E">
      <w:pPr>
        <w:jc w:val="both"/>
        <w:rPr>
          <w:rFonts w:ascii="Arial" w:hAnsi="Arial" w:cs="Arial"/>
          <w:sz w:val="20"/>
          <w:szCs w:val="20"/>
          <w:lang w:val="es-MX"/>
        </w:rPr>
      </w:pPr>
    </w:p>
    <w:p w:rsidR="00C159A6" w:rsidRPr="000C3861" w:rsidRDefault="00C159A6" w:rsidP="00E31B87">
      <w:pPr>
        <w:jc w:val="center"/>
        <w:rPr>
          <w:rFonts w:ascii="Arial" w:hAnsi="Arial" w:cs="Arial"/>
          <w:sz w:val="20"/>
          <w:szCs w:val="20"/>
          <w:lang w:val="es-MX"/>
        </w:rPr>
      </w:pPr>
      <w:r>
        <w:rPr>
          <w:rFonts w:ascii="Arial" w:hAnsi="Arial" w:cs="Arial"/>
          <w:sz w:val="20"/>
          <w:szCs w:val="20"/>
          <w:lang w:val="es-MX"/>
        </w:rPr>
        <w:t>Tabla1. Solventes, electrolitos y reactivos para pruebas de voltamperometría cíclica</w:t>
      </w:r>
    </w:p>
    <w:tbl>
      <w:tblPr>
        <w:tblW w:w="5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1"/>
        <w:gridCol w:w="1592"/>
        <w:gridCol w:w="1478"/>
        <w:gridCol w:w="1479"/>
        <w:gridCol w:w="1965"/>
        <w:gridCol w:w="1570"/>
      </w:tblGrid>
      <w:tr w:rsidR="008F177B" w:rsidRPr="005D3C9E" w:rsidTr="00E31B87">
        <w:trPr>
          <w:jc w:val="center"/>
        </w:trPr>
        <w:tc>
          <w:tcPr>
            <w:tcW w:w="623" w:type="pct"/>
            <w:tcBorders>
              <w:top w:val="single" w:sz="4" w:space="0" w:color="000000"/>
              <w:left w:val="single" w:sz="4" w:space="0" w:color="000000"/>
              <w:bottom w:val="single" w:sz="4" w:space="0" w:color="000000"/>
              <w:right w:val="single" w:sz="4" w:space="0" w:color="000000"/>
            </w:tcBorders>
            <w:vAlign w:val="center"/>
          </w:tcPr>
          <w:p w:rsidR="005D3C9E" w:rsidRPr="000C3861" w:rsidRDefault="00E31B87" w:rsidP="00E31B87">
            <w:pPr>
              <w:jc w:val="center"/>
              <w:rPr>
                <w:rFonts w:ascii="Arial" w:eastAsia="Calibri" w:hAnsi="Arial" w:cs="Arial"/>
                <w:b/>
                <w:sz w:val="20"/>
                <w:szCs w:val="20"/>
              </w:rPr>
            </w:pPr>
            <w:proofErr w:type="spellStart"/>
            <w:r>
              <w:rPr>
                <w:rFonts w:ascii="Arial" w:eastAsia="Calibri" w:hAnsi="Arial" w:cs="Arial"/>
                <w:sz w:val="20"/>
                <w:szCs w:val="20"/>
              </w:rPr>
              <w:t>Solventes</w:t>
            </w:r>
            <w:proofErr w:type="spellEnd"/>
          </w:p>
        </w:tc>
        <w:tc>
          <w:tcPr>
            <w:tcW w:w="862" w:type="pct"/>
            <w:tcBorders>
              <w:top w:val="single" w:sz="4" w:space="0" w:color="000000"/>
              <w:left w:val="single" w:sz="4" w:space="0" w:color="000000"/>
              <w:bottom w:val="single" w:sz="4" w:space="0" w:color="000000"/>
              <w:right w:val="single" w:sz="4" w:space="0" w:color="000000"/>
            </w:tcBorders>
            <w:hideMark/>
          </w:tcPr>
          <w:p w:rsidR="005D3C9E" w:rsidRPr="003E27E1" w:rsidRDefault="005D3C9E" w:rsidP="000C3861">
            <w:pPr>
              <w:jc w:val="both"/>
              <w:rPr>
                <w:rFonts w:ascii="Arial" w:eastAsia="Calibri" w:hAnsi="Arial" w:cs="Arial"/>
                <w:sz w:val="20"/>
                <w:szCs w:val="20"/>
              </w:rPr>
            </w:pPr>
            <w:proofErr w:type="spellStart"/>
            <w:r w:rsidRPr="003E27E1">
              <w:rPr>
                <w:rFonts w:ascii="Arial" w:eastAsia="Calibri" w:hAnsi="Arial" w:cs="Arial"/>
                <w:sz w:val="20"/>
                <w:szCs w:val="20"/>
              </w:rPr>
              <w:t>Etanol</w:t>
            </w:r>
            <w:proofErr w:type="spellEnd"/>
          </w:p>
          <w:p w:rsidR="005D3C9E" w:rsidRPr="003E27E1" w:rsidRDefault="005D3C9E" w:rsidP="000C3861">
            <w:pPr>
              <w:jc w:val="both"/>
              <w:rPr>
                <w:rFonts w:ascii="Arial" w:eastAsia="Calibri" w:hAnsi="Arial" w:cs="Arial"/>
                <w:sz w:val="20"/>
                <w:szCs w:val="20"/>
              </w:rPr>
            </w:pPr>
            <w:proofErr w:type="spellStart"/>
            <w:r w:rsidRPr="003E27E1">
              <w:rPr>
                <w:rFonts w:ascii="Arial" w:eastAsia="Calibri" w:hAnsi="Arial" w:cs="Arial"/>
                <w:sz w:val="20"/>
                <w:szCs w:val="20"/>
              </w:rPr>
              <w:t>Hexano</w:t>
            </w:r>
            <w:proofErr w:type="spellEnd"/>
          </w:p>
        </w:tc>
        <w:tc>
          <w:tcPr>
            <w:tcW w:w="800" w:type="pct"/>
            <w:tcBorders>
              <w:top w:val="single" w:sz="4" w:space="0" w:color="000000"/>
              <w:left w:val="single" w:sz="4" w:space="0" w:color="000000"/>
              <w:bottom w:val="single" w:sz="4" w:space="0" w:color="000000"/>
              <w:right w:val="single" w:sz="4" w:space="0" w:color="000000"/>
            </w:tcBorders>
            <w:hideMark/>
          </w:tcPr>
          <w:p w:rsidR="005D3C9E" w:rsidRPr="003E27E1" w:rsidRDefault="005D3C9E" w:rsidP="000C3861">
            <w:pPr>
              <w:jc w:val="both"/>
              <w:rPr>
                <w:rFonts w:ascii="Arial" w:eastAsia="Calibri" w:hAnsi="Arial" w:cs="Arial"/>
                <w:sz w:val="20"/>
                <w:szCs w:val="20"/>
              </w:rPr>
            </w:pPr>
            <w:proofErr w:type="spellStart"/>
            <w:r w:rsidRPr="003E27E1">
              <w:rPr>
                <w:rFonts w:ascii="Arial" w:eastAsia="Calibri" w:hAnsi="Arial" w:cs="Arial"/>
                <w:sz w:val="20"/>
                <w:szCs w:val="20"/>
              </w:rPr>
              <w:t>Metanol</w:t>
            </w:r>
            <w:proofErr w:type="spellEnd"/>
            <w:r w:rsidRPr="003E27E1">
              <w:rPr>
                <w:rFonts w:ascii="Arial" w:eastAsia="Calibri" w:hAnsi="Arial" w:cs="Arial"/>
                <w:sz w:val="20"/>
                <w:szCs w:val="20"/>
              </w:rPr>
              <w:t xml:space="preserve"> </w:t>
            </w:r>
          </w:p>
          <w:p w:rsidR="005D3C9E" w:rsidRPr="003E27E1" w:rsidRDefault="005D3C9E" w:rsidP="000C3861">
            <w:pPr>
              <w:jc w:val="both"/>
              <w:rPr>
                <w:rFonts w:ascii="Arial" w:eastAsia="Calibri" w:hAnsi="Arial" w:cs="Arial"/>
                <w:sz w:val="20"/>
                <w:szCs w:val="20"/>
              </w:rPr>
            </w:pPr>
            <w:proofErr w:type="spellStart"/>
            <w:r w:rsidRPr="003E27E1">
              <w:rPr>
                <w:rFonts w:ascii="Arial" w:eastAsia="Calibri" w:hAnsi="Arial" w:cs="Arial"/>
                <w:sz w:val="20"/>
                <w:szCs w:val="20"/>
              </w:rPr>
              <w:t>Acetona</w:t>
            </w:r>
            <w:proofErr w:type="spellEnd"/>
            <w:r w:rsidRPr="003E27E1">
              <w:rPr>
                <w:rFonts w:ascii="Arial" w:eastAsia="Calibri" w:hAnsi="Arial" w:cs="Arial"/>
                <w:sz w:val="20"/>
                <w:szCs w:val="20"/>
              </w:rPr>
              <w:t xml:space="preserve"> </w:t>
            </w:r>
          </w:p>
        </w:tc>
        <w:tc>
          <w:tcPr>
            <w:tcW w:w="801" w:type="pct"/>
            <w:tcBorders>
              <w:top w:val="single" w:sz="4" w:space="0" w:color="000000"/>
              <w:left w:val="single" w:sz="4" w:space="0" w:color="000000"/>
              <w:bottom w:val="single" w:sz="4" w:space="0" w:color="000000"/>
              <w:right w:val="single" w:sz="4" w:space="0" w:color="000000"/>
            </w:tcBorders>
            <w:hideMark/>
          </w:tcPr>
          <w:p w:rsidR="005D3C9E" w:rsidRPr="003E27E1" w:rsidRDefault="005D3C9E" w:rsidP="000C3861">
            <w:pPr>
              <w:jc w:val="both"/>
              <w:rPr>
                <w:rFonts w:ascii="Arial" w:eastAsia="Calibri" w:hAnsi="Arial" w:cs="Arial"/>
                <w:sz w:val="20"/>
                <w:szCs w:val="20"/>
              </w:rPr>
            </w:pPr>
            <w:r w:rsidRPr="003E27E1">
              <w:rPr>
                <w:rFonts w:ascii="Arial" w:eastAsia="Calibri" w:hAnsi="Arial" w:cs="Arial"/>
                <w:sz w:val="20"/>
                <w:szCs w:val="20"/>
              </w:rPr>
              <w:t>Agua</w:t>
            </w:r>
          </w:p>
          <w:p w:rsidR="005D3C9E" w:rsidRPr="003E27E1" w:rsidRDefault="005D3C9E" w:rsidP="000C3861">
            <w:pPr>
              <w:jc w:val="both"/>
              <w:rPr>
                <w:rFonts w:ascii="Arial" w:eastAsia="Calibri" w:hAnsi="Arial" w:cs="Arial"/>
                <w:sz w:val="20"/>
                <w:szCs w:val="20"/>
              </w:rPr>
            </w:pPr>
            <w:r w:rsidRPr="003E27E1">
              <w:rPr>
                <w:rFonts w:ascii="Arial" w:eastAsia="Calibri" w:hAnsi="Arial" w:cs="Arial"/>
                <w:i/>
                <w:sz w:val="20"/>
                <w:szCs w:val="20"/>
              </w:rPr>
              <w:t>n</w:t>
            </w:r>
            <w:r w:rsidRPr="003E27E1">
              <w:rPr>
                <w:rFonts w:ascii="Arial" w:eastAsia="Calibri" w:hAnsi="Arial" w:cs="Arial"/>
                <w:sz w:val="20"/>
                <w:szCs w:val="20"/>
              </w:rPr>
              <w:t>-propanol</w:t>
            </w:r>
          </w:p>
        </w:tc>
        <w:tc>
          <w:tcPr>
            <w:tcW w:w="1064" w:type="pct"/>
            <w:tcBorders>
              <w:top w:val="single" w:sz="4" w:space="0" w:color="000000"/>
              <w:left w:val="single" w:sz="4" w:space="0" w:color="000000"/>
              <w:bottom w:val="single" w:sz="4" w:space="0" w:color="000000"/>
              <w:right w:val="single" w:sz="4" w:space="0" w:color="000000"/>
            </w:tcBorders>
            <w:hideMark/>
          </w:tcPr>
          <w:p w:rsidR="005D3C9E" w:rsidRPr="003E27E1" w:rsidRDefault="005D3C9E" w:rsidP="000C3861">
            <w:pPr>
              <w:jc w:val="both"/>
              <w:rPr>
                <w:rFonts w:ascii="Arial" w:eastAsia="Calibri" w:hAnsi="Arial" w:cs="Arial"/>
                <w:sz w:val="20"/>
                <w:szCs w:val="20"/>
              </w:rPr>
            </w:pPr>
            <w:r w:rsidRPr="003E27E1">
              <w:rPr>
                <w:rFonts w:ascii="Arial" w:eastAsia="Calibri" w:hAnsi="Arial" w:cs="Arial"/>
                <w:sz w:val="20"/>
                <w:szCs w:val="20"/>
              </w:rPr>
              <w:t>Tetrahidrofurano</w:t>
            </w:r>
          </w:p>
        </w:tc>
        <w:tc>
          <w:tcPr>
            <w:tcW w:w="849" w:type="pct"/>
            <w:tcBorders>
              <w:top w:val="single" w:sz="4" w:space="0" w:color="000000"/>
              <w:left w:val="single" w:sz="4" w:space="0" w:color="000000"/>
              <w:bottom w:val="single" w:sz="4" w:space="0" w:color="000000"/>
              <w:right w:val="single" w:sz="4" w:space="0" w:color="000000"/>
            </w:tcBorders>
            <w:hideMark/>
          </w:tcPr>
          <w:p w:rsidR="005D3C9E" w:rsidRPr="003E27E1" w:rsidRDefault="005D3C9E" w:rsidP="000C3861">
            <w:pPr>
              <w:jc w:val="both"/>
              <w:rPr>
                <w:rFonts w:ascii="Arial" w:eastAsia="Calibri" w:hAnsi="Arial" w:cs="Arial"/>
                <w:sz w:val="20"/>
                <w:szCs w:val="20"/>
              </w:rPr>
            </w:pPr>
            <w:r w:rsidRPr="003E27E1">
              <w:rPr>
                <w:rFonts w:ascii="Arial" w:eastAsia="Calibri" w:hAnsi="Arial" w:cs="Arial"/>
                <w:sz w:val="20"/>
                <w:szCs w:val="20"/>
              </w:rPr>
              <w:t>Agua</w:t>
            </w:r>
          </w:p>
        </w:tc>
      </w:tr>
      <w:tr w:rsidR="008F177B" w:rsidRPr="005D3C9E" w:rsidTr="00E31B87">
        <w:trPr>
          <w:trHeight w:val="665"/>
          <w:jc w:val="center"/>
        </w:trPr>
        <w:tc>
          <w:tcPr>
            <w:tcW w:w="623" w:type="pct"/>
            <w:vMerge w:val="restart"/>
            <w:tcBorders>
              <w:top w:val="single" w:sz="4" w:space="0" w:color="000000"/>
              <w:left w:val="single" w:sz="4" w:space="0" w:color="000000"/>
              <w:bottom w:val="single" w:sz="4" w:space="0" w:color="000000"/>
              <w:right w:val="single" w:sz="4" w:space="0" w:color="000000"/>
            </w:tcBorders>
            <w:vAlign w:val="center"/>
          </w:tcPr>
          <w:p w:rsidR="005D3C9E" w:rsidRDefault="003E27E1" w:rsidP="000C3861">
            <w:pPr>
              <w:jc w:val="both"/>
              <w:rPr>
                <w:rFonts w:ascii="Arial" w:eastAsia="Calibri" w:hAnsi="Arial" w:cs="Arial"/>
                <w:sz w:val="20"/>
                <w:szCs w:val="20"/>
              </w:rPr>
            </w:pPr>
            <w:proofErr w:type="spellStart"/>
            <w:r>
              <w:rPr>
                <w:rFonts w:ascii="Arial" w:eastAsia="Calibri" w:hAnsi="Arial" w:cs="Arial"/>
                <w:sz w:val="20"/>
                <w:szCs w:val="20"/>
              </w:rPr>
              <w:t>Electrolito</w:t>
            </w:r>
            <w:proofErr w:type="spellEnd"/>
            <w:r>
              <w:rPr>
                <w:rFonts w:ascii="Arial" w:eastAsia="Calibri" w:hAnsi="Arial" w:cs="Arial"/>
                <w:sz w:val="20"/>
                <w:szCs w:val="20"/>
              </w:rPr>
              <w:t>/</w:t>
            </w:r>
          </w:p>
          <w:p w:rsidR="003E27E1" w:rsidRPr="000C3861" w:rsidRDefault="003E27E1" w:rsidP="000C3861">
            <w:pPr>
              <w:jc w:val="both"/>
              <w:rPr>
                <w:rFonts w:ascii="Arial" w:eastAsia="Calibri" w:hAnsi="Arial" w:cs="Arial"/>
                <w:sz w:val="20"/>
                <w:szCs w:val="20"/>
              </w:rPr>
            </w:pPr>
            <w:proofErr w:type="spellStart"/>
            <w:r>
              <w:rPr>
                <w:rFonts w:ascii="Arial" w:eastAsia="Calibri" w:hAnsi="Arial" w:cs="Arial"/>
                <w:sz w:val="20"/>
                <w:szCs w:val="20"/>
              </w:rPr>
              <w:t>reactivo</w:t>
            </w:r>
            <w:proofErr w:type="spellEnd"/>
          </w:p>
        </w:tc>
        <w:tc>
          <w:tcPr>
            <w:tcW w:w="862" w:type="pct"/>
            <w:tcBorders>
              <w:top w:val="single" w:sz="4" w:space="0" w:color="000000"/>
              <w:left w:val="single" w:sz="4" w:space="0" w:color="000000"/>
              <w:bottom w:val="single" w:sz="4" w:space="0" w:color="000000"/>
              <w:right w:val="single" w:sz="4" w:space="0" w:color="000000"/>
            </w:tcBorders>
            <w:hideMark/>
          </w:tcPr>
          <w:p w:rsidR="005D3C9E" w:rsidRPr="000C3861" w:rsidRDefault="003E27E1" w:rsidP="000C3861">
            <w:pPr>
              <w:jc w:val="both"/>
              <w:rPr>
                <w:rFonts w:ascii="Arial" w:eastAsia="Calibri" w:hAnsi="Arial" w:cs="Arial"/>
                <w:sz w:val="20"/>
                <w:szCs w:val="20"/>
                <w:vertAlign w:val="superscript"/>
              </w:rPr>
            </w:pPr>
            <w:proofErr w:type="spellStart"/>
            <w:r>
              <w:rPr>
                <w:rFonts w:ascii="Arial" w:eastAsia="Calibri" w:hAnsi="Arial" w:cs="Arial"/>
                <w:sz w:val="20"/>
                <w:szCs w:val="20"/>
              </w:rPr>
              <w:t>NaCl</w:t>
            </w:r>
            <w:proofErr w:type="spellEnd"/>
            <w:r>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vertAlign w:val="superscript"/>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r w:rsidRPr="000C3861">
              <w:rPr>
                <w:rFonts w:ascii="Arial" w:eastAsia="Calibri" w:hAnsi="Arial" w:cs="Arial"/>
                <w:sz w:val="20"/>
                <w:szCs w:val="20"/>
              </w:rPr>
              <w:t xml:space="preserve">     </w:t>
            </w:r>
          </w:p>
        </w:tc>
        <w:tc>
          <w:tcPr>
            <w:tcW w:w="800"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proofErr w:type="spellStart"/>
            <w:r w:rsidRPr="000C3861">
              <w:rPr>
                <w:rFonts w:ascii="Arial" w:eastAsia="Calibri" w:hAnsi="Arial" w:cs="Arial"/>
                <w:sz w:val="20"/>
                <w:szCs w:val="20"/>
              </w:rPr>
              <w:t>NaCl</w:t>
            </w:r>
            <w:proofErr w:type="spellEnd"/>
            <w:r w:rsidRPr="000C3861">
              <w:rPr>
                <w:rFonts w:ascii="Arial" w:eastAsia="Calibri" w:hAnsi="Arial" w:cs="Arial"/>
                <w:sz w:val="20"/>
                <w:szCs w:val="20"/>
                <w:vertAlign w:val="superscript"/>
              </w:rPr>
              <w:t xml:space="preserve"> </w:t>
            </w:r>
            <w:r w:rsidR="003E27E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01" w:type="pct"/>
            <w:tcBorders>
              <w:top w:val="single" w:sz="4" w:space="0" w:color="000000"/>
              <w:left w:val="single" w:sz="4" w:space="0" w:color="000000"/>
              <w:bottom w:val="single" w:sz="4" w:space="0" w:color="000000"/>
              <w:right w:val="single" w:sz="4" w:space="0" w:color="000000"/>
            </w:tcBorders>
            <w:hideMark/>
          </w:tcPr>
          <w:p w:rsidR="003E27E1" w:rsidRDefault="005D3C9E" w:rsidP="000C3861">
            <w:pPr>
              <w:jc w:val="both"/>
              <w:rPr>
                <w:rFonts w:ascii="Arial" w:eastAsia="Calibri" w:hAnsi="Arial" w:cs="Arial"/>
                <w:sz w:val="20"/>
                <w:szCs w:val="20"/>
              </w:rPr>
            </w:pPr>
            <w:proofErr w:type="spellStart"/>
            <w:r w:rsidRPr="000C3861">
              <w:rPr>
                <w:rFonts w:ascii="Arial" w:eastAsia="Calibri" w:hAnsi="Arial" w:cs="Arial"/>
                <w:sz w:val="20"/>
                <w:szCs w:val="20"/>
              </w:rPr>
              <w:t>NaCl</w:t>
            </w:r>
            <w:proofErr w:type="spellEnd"/>
            <w:r w:rsidRPr="000C386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1064"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proofErr w:type="spellStart"/>
            <w:r w:rsidRPr="000C3861">
              <w:rPr>
                <w:rFonts w:ascii="Arial" w:eastAsia="Calibri" w:hAnsi="Arial" w:cs="Arial"/>
                <w:sz w:val="20"/>
                <w:szCs w:val="20"/>
              </w:rPr>
              <w:t>NaCl</w:t>
            </w:r>
            <w:proofErr w:type="spellEnd"/>
            <w:r w:rsidRPr="000C386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49"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proofErr w:type="spellStart"/>
            <w:r w:rsidRPr="000C3861">
              <w:rPr>
                <w:rFonts w:ascii="Arial" w:eastAsia="Calibri" w:hAnsi="Arial" w:cs="Arial"/>
                <w:sz w:val="20"/>
                <w:szCs w:val="20"/>
              </w:rPr>
              <w:t>NaCl</w:t>
            </w:r>
            <w:proofErr w:type="spellEnd"/>
            <w:r w:rsidRPr="000C386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r>
      <w:tr w:rsidR="008F177B" w:rsidRPr="005D3C9E" w:rsidTr="00E31B8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3C9E" w:rsidRPr="000C3861" w:rsidRDefault="005D3C9E" w:rsidP="00683B13">
            <w:pPr>
              <w:rPr>
                <w:rFonts w:ascii="Arial" w:eastAsia="Calibri" w:hAnsi="Arial" w:cs="Arial"/>
                <w:sz w:val="20"/>
                <w:szCs w:val="20"/>
              </w:rPr>
            </w:pPr>
          </w:p>
        </w:tc>
        <w:tc>
          <w:tcPr>
            <w:tcW w:w="862"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vertAlign w:val="superscript"/>
              </w:rPr>
            </w:pPr>
            <w:r w:rsidRPr="000C3861">
              <w:rPr>
                <w:rFonts w:ascii="Arial" w:eastAsia="Calibri" w:hAnsi="Arial" w:cs="Arial"/>
                <w:sz w:val="20"/>
                <w:szCs w:val="20"/>
              </w:rPr>
              <w:t xml:space="preserve">KCl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00"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KCl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01"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KCl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1064"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KCl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49"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KCl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r>
      <w:tr w:rsidR="008F177B" w:rsidRPr="005D3C9E" w:rsidTr="00E31B8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3C9E" w:rsidRPr="000C3861" w:rsidRDefault="005D3C9E" w:rsidP="00683B13">
            <w:pPr>
              <w:rPr>
                <w:rFonts w:ascii="Arial" w:eastAsia="Calibri" w:hAnsi="Arial" w:cs="Arial"/>
                <w:sz w:val="20"/>
                <w:szCs w:val="20"/>
              </w:rPr>
            </w:pPr>
          </w:p>
        </w:tc>
        <w:tc>
          <w:tcPr>
            <w:tcW w:w="862"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KI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00"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KI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01"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KI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1064" w:type="pct"/>
            <w:tcBorders>
              <w:top w:val="single" w:sz="4" w:space="0" w:color="000000"/>
              <w:left w:val="single" w:sz="4" w:space="0" w:color="000000"/>
              <w:bottom w:val="single" w:sz="4" w:space="0" w:color="000000"/>
              <w:right w:val="single" w:sz="4" w:space="0" w:color="000000"/>
            </w:tcBorders>
            <w:hideMark/>
          </w:tcPr>
          <w:p w:rsidR="003E27E1" w:rsidRDefault="005D3C9E" w:rsidP="003E27E1">
            <w:pPr>
              <w:jc w:val="both"/>
              <w:rPr>
                <w:rFonts w:ascii="Arial" w:eastAsia="Calibri" w:hAnsi="Arial" w:cs="Arial"/>
                <w:sz w:val="20"/>
                <w:szCs w:val="20"/>
                <w:vertAlign w:val="superscript"/>
              </w:rPr>
            </w:pPr>
            <w:r w:rsidRPr="000C3861">
              <w:rPr>
                <w:rFonts w:ascii="Arial" w:eastAsia="Calibri" w:hAnsi="Arial" w:cs="Arial"/>
                <w:sz w:val="20"/>
                <w:szCs w:val="20"/>
              </w:rPr>
              <w:t xml:space="preserve">KI                  </w:t>
            </w:r>
          </w:p>
          <w:p w:rsidR="005D3C9E" w:rsidRPr="000C3861" w:rsidRDefault="005D3C9E" w:rsidP="003E27E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49"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KI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r>
      <w:tr w:rsidR="008F177B" w:rsidRPr="005D3C9E" w:rsidTr="00E31B87">
        <w:trPr>
          <w:trHeight w:val="4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3C9E" w:rsidRPr="000C3861" w:rsidRDefault="005D3C9E" w:rsidP="00683B13">
            <w:pPr>
              <w:rPr>
                <w:rFonts w:ascii="Arial" w:eastAsia="Calibri" w:hAnsi="Arial" w:cs="Arial"/>
                <w:sz w:val="20"/>
                <w:szCs w:val="20"/>
              </w:rPr>
            </w:pPr>
          </w:p>
        </w:tc>
        <w:tc>
          <w:tcPr>
            <w:tcW w:w="862"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Acético</w:t>
            </w:r>
            <w:proofErr w:type="spellEnd"/>
            <w:r w:rsidRPr="000C386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00"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Acético</w:t>
            </w:r>
            <w:proofErr w:type="spellEnd"/>
            <w:r w:rsidRPr="000C386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801"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Acético</w:t>
            </w:r>
            <w:proofErr w:type="spellEnd"/>
            <w:r w:rsidRPr="000C386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c>
          <w:tcPr>
            <w:tcW w:w="1064" w:type="pct"/>
            <w:tcBorders>
              <w:top w:val="single" w:sz="4" w:space="0" w:color="000000"/>
              <w:left w:val="single" w:sz="4" w:space="0" w:color="000000"/>
              <w:bottom w:val="single" w:sz="4" w:space="0" w:color="000000"/>
              <w:right w:val="single" w:sz="4" w:space="0" w:color="000000"/>
            </w:tcBorders>
            <w:shd w:val="clear" w:color="auto" w:fill="FFFFFF"/>
            <w:hideMark/>
          </w:tcPr>
          <w:p w:rsidR="005D3C9E" w:rsidRPr="00F16C51" w:rsidRDefault="005D3C9E" w:rsidP="000C3861">
            <w:pPr>
              <w:jc w:val="both"/>
              <w:rPr>
                <w:rFonts w:ascii="Arial" w:eastAsia="Calibri" w:hAnsi="Arial" w:cs="Arial"/>
                <w:sz w:val="20"/>
                <w:szCs w:val="20"/>
              </w:rPr>
            </w:pPr>
            <w:r w:rsidRPr="00F16C51">
              <w:rPr>
                <w:rFonts w:ascii="Arial" w:eastAsia="Calibri" w:hAnsi="Arial" w:cs="Arial"/>
                <w:sz w:val="20"/>
                <w:szCs w:val="20"/>
              </w:rPr>
              <w:t xml:space="preserve">Ac. </w:t>
            </w:r>
            <w:proofErr w:type="spellStart"/>
            <w:r w:rsidRPr="00F16C51">
              <w:rPr>
                <w:rFonts w:ascii="Arial" w:eastAsia="Calibri" w:hAnsi="Arial" w:cs="Arial"/>
                <w:sz w:val="20"/>
                <w:szCs w:val="20"/>
              </w:rPr>
              <w:t>Acético</w:t>
            </w:r>
            <w:proofErr w:type="spellEnd"/>
            <w:r w:rsidRPr="00F16C5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F16C51">
              <w:rPr>
                <w:rFonts w:ascii="Arial" w:eastAsia="Calibri" w:hAnsi="Arial" w:cs="Arial"/>
                <w:sz w:val="20"/>
                <w:szCs w:val="20"/>
              </w:rPr>
              <w:t xml:space="preserve">Ac. </w:t>
            </w:r>
            <w:proofErr w:type="spellStart"/>
            <w:r w:rsidRPr="00F16C51">
              <w:rPr>
                <w:rFonts w:ascii="Arial" w:eastAsia="Calibri" w:hAnsi="Arial" w:cs="Arial"/>
                <w:sz w:val="20"/>
                <w:szCs w:val="20"/>
              </w:rPr>
              <w:t>Pícrico</w:t>
            </w:r>
            <w:proofErr w:type="spellEnd"/>
          </w:p>
        </w:tc>
        <w:tc>
          <w:tcPr>
            <w:tcW w:w="849" w:type="pct"/>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Acético</w:t>
            </w:r>
            <w:proofErr w:type="spellEnd"/>
            <w:r w:rsidRPr="000C3861">
              <w:rPr>
                <w:rFonts w:ascii="Arial" w:eastAsia="Calibri" w:hAnsi="Arial" w:cs="Arial"/>
                <w:sz w:val="20"/>
                <w:szCs w:val="20"/>
              </w:rPr>
              <w:t xml:space="preserve">  </w:t>
            </w:r>
          </w:p>
          <w:p w:rsidR="005D3C9E" w:rsidRPr="000C3861" w:rsidRDefault="005D3C9E" w:rsidP="000C3861">
            <w:pPr>
              <w:jc w:val="both"/>
              <w:rPr>
                <w:rFonts w:ascii="Arial" w:eastAsia="Calibri" w:hAnsi="Arial" w:cs="Arial"/>
                <w:sz w:val="20"/>
                <w:szCs w:val="20"/>
              </w:rPr>
            </w:pPr>
            <w:r w:rsidRPr="000C3861">
              <w:rPr>
                <w:rFonts w:ascii="Arial" w:eastAsia="Calibri" w:hAnsi="Arial" w:cs="Arial"/>
                <w:sz w:val="20"/>
                <w:szCs w:val="20"/>
              </w:rPr>
              <w:t xml:space="preserve">Ac. </w:t>
            </w:r>
            <w:proofErr w:type="spellStart"/>
            <w:r w:rsidRPr="000C3861">
              <w:rPr>
                <w:rFonts w:ascii="Arial" w:eastAsia="Calibri" w:hAnsi="Arial" w:cs="Arial"/>
                <w:sz w:val="20"/>
                <w:szCs w:val="20"/>
              </w:rPr>
              <w:t>Pícrico</w:t>
            </w:r>
            <w:proofErr w:type="spellEnd"/>
          </w:p>
        </w:tc>
      </w:tr>
      <w:tr w:rsidR="005D3C9E" w:rsidRPr="000C3861" w:rsidTr="00E31B8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3C9E" w:rsidRPr="000C3861" w:rsidRDefault="005D3C9E" w:rsidP="00683B13">
            <w:pPr>
              <w:rPr>
                <w:rFonts w:ascii="Arial" w:eastAsia="Calibri" w:hAnsi="Arial" w:cs="Arial"/>
                <w:sz w:val="20"/>
                <w:szCs w:val="20"/>
              </w:rPr>
            </w:pPr>
          </w:p>
        </w:tc>
        <w:tc>
          <w:tcPr>
            <w:tcW w:w="4377" w:type="pct"/>
            <w:gridSpan w:val="5"/>
            <w:tcBorders>
              <w:top w:val="single" w:sz="4" w:space="0" w:color="000000"/>
              <w:left w:val="single" w:sz="4" w:space="0" w:color="000000"/>
              <w:bottom w:val="single" w:sz="4" w:space="0" w:color="000000"/>
              <w:right w:val="single" w:sz="4" w:space="0" w:color="000000"/>
            </w:tcBorders>
            <w:hideMark/>
          </w:tcPr>
          <w:p w:rsidR="005D3C9E" w:rsidRPr="000C3861" w:rsidRDefault="005D3C9E" w:rsidP="000C3861">
            <w:pPr>
              <w:jc w:val="both"/>
              <w:rPr>
                <w:rFonts w:ascii="Arial" w:eastAsia="Calibri" w:hAnsi="Arial" w:cs="Arial"/>
                <w:sz w:val="20"/>
                <w:szCs w:val="20"/>
                <w:lang w:val="es-MX"/>
              </w:rPr>
            </w:pPr>
            <w:r w:rsidRPr="000C3861">
              <w:rPr>
                <w:rFonts w:ascii="Arial" w:eastAsia="Calibri" w:hAnsi="Arial" w:cs="Arial"/>
                <w:sz w:val="20"/>
                <w:szCs w:val="20"/>
                <w:lang w:val="es-MX"/>
              </w:rPr>
              <w:t>Nota: - La concentración del ácido pícrico es de 10mM en todas las soluciones.</w:t>
            </w:r>
          </w:p>
          <w:p w:rsidR="005D3C9E" w:rsidRPr="000C3861" w:rsidRDefault="005D3C9E" w:rsidP="000C3861">
            <w:pPr>
              <w:jc w:val="both"/>
              <w:rPr>
                <w:rFonts w:ascii="Arial" w:eastAsia="Calibri" w:hAnsi="Arial" w:cs="Arial"/>
                <w:sz w:val="20"/>
                <w:szCs w:val="20"/>
                <w:lang w:val="es-MX"/>
              </w:rPr>
            </w:pPr>
            <w:r w:rsidRPr="000C3861">
              <w:rPr>
                <w:rFonts w:ascii="Arial" w:eastAsia="Calibri" w:hAnsi="Arial" w:cs="Arial"/>
                <w:sz w:val="20"/>
                <w:szCs w:val="20"/>
                <w:lang w:val="es-MX"/>
              </w:rPr>
              <w:t xml:space="preserve">          - La concentración de los electrolitos es de 1mM en todas las soluciones.          </w:t>
            </w:r>
          </w:p>
        </w:tc>
      </w:tr>
    </w:tbl>
    <w:p w:rsidR="005D3C9E" w:rsidRPr="000C3861" w:rsidRDefault="005D3C9E" w:rsidP="005D3C9E">
      <w:pPr>
        <w:jc w:val="both"/>
        <w:rPr>
          <w:rFonts w:ascii="Arial" w:hAnsi="Arial" w:cs="Arial"/>
          <w:b/>
          <w:sz w:val="20"/>
          <w:szCs w:val="20"/>
          <w:lang w:val="es-MX"/>
        </w:rPr>
      </w:pPr>
    </w:p>
    <w:p w:rsidR="005D3C9E" w:rsidRPr="008F177B" w:rsidRDefault="008F177B" w:rsidP="005D3C9E">
      <w:pPr>
        <w:jc w:val="both"/>
        <w:rPr>
          <w:rFonts w:ascii="Arial" w:hAnsi="Arial" w:cs="Arial"/>
          <w:sz w:val="20"/>
          <w:szCs w:val="20"/>
          <w:lang w:val="es-MX"/>
        </w:rPr>
      </w:pPr>
      <w:r>
        <w:rPr>
          <w:rFonts w:ascii="Arial" w:hAnsi="Arial" w:cs="Arial"/>
          <w:b/>
          <w:sz w:val="20"/>
          <w:szCs w:val="20"/>
          <w:lang w:val="es-MX"/>
        </w:rPr>
        <w:t>c</w:t>
      </w:r>
      <w:r w:rsidR="005D3C9E" w:rsidRPr="000C3861">
        <w:rPr>
          <w:rFonts w:ascii="Arial" w:hAnsi="Arial" w:cs="Arial"/>
          <w:b/>
          <w:sz w:val="20"/>
          <w:szCs w:val="20"/>
          <w:lang w:val="es-MX"/>
        </w:rPr>
        <w:t xml:space="preserve">. Reacción de síntesis de azocompuestos: </w:t>
      </w:r>
      <w:r w:rsidR="005D3C9E" w:rsidRPr="000C3861">
        <w:rPr>
          <w:rFonts w:ascii="Arial" w:hAnsi="Arial" w:cs="Arial"/>
          <w:sz w:val="20"/>
          <w:szCs w:val="20"/>
          <w:lang w:val="es-MX"/>
        </w:rPr>
        <w:t>El reactor para la reacción de electrosíntesis consistió en: fuentes de poder, voltímetros y amperímetros, matraces de reacción, electrodos, sistema de refrigeración y sistema de agitación. Las síntesis se llevaron a cabo a: 15, 30 y 45 minutos de reacción bajo agitación constante a T ambiente y conectadas a sistemas de refrigeración, usando como disolvente THF puro, electrolito de ácido acético 1mM, ambos electrodos de Mg y como reactivo ácido pícrico 10mM. A un voltaje de 2.5 V contra SCE.</w:t>
      </w:r>
    </w:p>
    <w:p w:rsidR="005D3C9E" w:rsidRPr="000C3861" w:rsidRDefault="008F177B" w:rsidP="005D3C9E">
      <w:pPr>
        <w:jc w:val="both"/>
        <w:rPr>
          <w:rFonts w:ascii="Arial" w:hAnsi="Arial" w:cs="Arial"/>
          <w:sz w:val="20"/>
          <w:szCs w:val="20"/>
          <w:lang w:val="es-MX"/>
        </w:rPr>
      </w:pPr>
      <w:r>
        <w:rPr>
          <w:rFonts w:ascii="Arial" w:hAnsi="Arial" w:cs="Arial"/>
          <w:b/>
          <w:sz w:val="20"/>
          <w:szCs w:val="20"/>
          <w:lang w:val="es-MX"/>
        </w:rPr>
        <w:t>d</w:t>
      </w:r>
      <w:r w:rsidR="005D3C9E" w:rsidRPr="000C3861">
        <w:rPr>
          <w:rFonts w:ascii="Arial" w:hAnsi="Arial" w:cs="Arial"/>
          <w:b/>
          <w:sz w:val="20"/>
          <w:szCs w:val="20"/>
          <w:lang w:val="es-MX"/>
        </w:rPr>
        <w:t xml:space="preserve">. Separación de componentes de reacción por extracción líquido-líquido: </w:t>
      </w:r>
      <w:r w:rsidR="005D3C9E" w:rsidRPr="000C3861">
        <w:rPr>
          <w:rFonts w:ascii="Arial" w:hAnsi="Arial" w:cs="Arial"/>
          <w:sz w:val="20"/>
          <w:szCs w:val="20"/>
          <w:lang w:val="es-MX"/>
        </w:rPr>
        <w:t>Una vez terminadas las reacciones de síntesis se procedió a la separación de la mezcla de reacción de síntesis de 30 minutos de duración, obteniendo como resultado dos fases orgánicas inmiscibles, ambas muestras se centrifugaron.</w:t>
      </w:r>
    </w:p>
    <w:p w:rsidR="005D3C9E" w:rsidRPr="000C3861" w:rsidRDefault="008F177B" w:rsidP="005D3C9E">
      <w:pPr>
        <w:jc w:val="both"/>
        <w:rPr>
          <w:rFonts w:ascii="Arial" w:hAnsi="Arial" w:cs="Arial"/>
          <w:sz w:val="20"/>
          <w:szCs w:val="20"/>
          <w:lang w:val="es-MX"/>
        </w:rPr>
      </w:pPr>
      <w:r>
        <w:rPr>
          <w:rFonts w:ascii="Arial" w:hAnsi="Arial" w:cs="Arial"/>
          <w:b/>
          <w:sz w:val="20"/>
          <w:szCs w:val="20"/>
          <w:lang w:val="es-MX"/>
        </w:rPr>
        <w:t>e</w:t>
      </w:r>
      <w:r w:rsidR="005D3C9E" w:rsidRPr="000C3861">
        <w:rPr>
          <w:rFonts w:ascii="Arial" w:hAnsi="Arial" w:cs="Arial"/>
          <w:b/>
          <w:sz w:val="20"/>
          <w:szCs w:val="20"/>
          <w:lang w:val="es-MX"/>
        </w:rPr>
        <w:t xml:space="preserve">. Caracterización de productos de reacción por cromatografía de gases acoplado a espectrometría de masas (GC/MS): </w:t>
      </w:r>
      <w:r w:rsidR="005D3C9E" w:rsidRPr="000C3861">
        <w:rPr>
          <w:rFonts w:ascii="Arial" w:hAnsi="Arial" w:cs="Arial"/>
          <w:sz w:val="20"/>
          <w:szCs w:val="20"/>
          <w:lang w:val="es-MX"/>
        </w:rPr>
        <w:t xml:space="preserve">Las fases anteriores fueron diluidas en sus respectivos disolventes tomando 75 </w:t>
      </w:r>
      <w:proofErr w:type="spellStart"/>
      <w:r w:rsidR="005D3C9E" w:rsidRPr="000C3861">
        <w:rPr>
          <w:rFonts w:ascii="Arial" w:hAnsi="Arial" w:cs="Arial"/>
          <w:sz w:val="20"/>
          <w:szCs w:val="20"/>
          <w:lang w:val="es-MX"/>
        </w:rPr>
        <w:t>uL</w:t>
      </w:r>
      <w:proofErr w:type="spellEnd"/>
      <w:r w:rsidR="005D3C9E" w:rsidRPr="000C3861">
        <w:rPr>
          <w:rFonts w:ascii="Arial" w:hAnsi="Arial" w:cs="Arial"/>
          <w:sz w:val="20"/>
          <w:szCs w:val="20"/>
          <w:lang w:val="es-MX"/>
        </w:rPr>
        <w:t xml:space="preserve"> de la muestra y añadiendo 925 </w:t>
      </w:r>
      <w:proofErr w:type="spellStart"/>
      <w:r w:rsidR="005D3C9E" w:rsidRPr="000C3861">
        <w:rPr>
          <w:rFonts w:ascii="Arial" w:hAnsi="Arial" w:cs="Arial"/>
          <w:sz w:val="20"/>
          <w:szCs w:val="20"/>
          <w:lang w:val="es-MX"/>
        </w:rPr>
        <w:t>uL</w:t>
      </w:r>
      <w:proofErr w:type="spellEnd"/>
      <w:r w:rsidR="005D3C9E" w:rsidRPr="000C3861">
        <w:rPr>
          <w:rFonts w:ascii="Arial" w:hAnsi="Arial" w:cs="Arial"/>
          <w:sz w:val="20"/>
          <w:szCs w:val="20"/>
          <w:lang w:val="es-MX"/>
        </w:rPr>
        <w:t xml:space="preserve"> (3:40) de disolvente para ser posteriormente  introducidas en un cromatógrafo de gases </w:t>
      </w:r>
      <w:proofErr w:type="spellStart"/>
      <w:r w:rsidR="005D3C9E" w:rsidRPr="000C3861">
        <w:rPr>
          <w:rFonts w:ascii="Arial" w:hAnsi="Arial" w:cs="Arial"/>
          <w:sz w:val="20"/>
          <w:szCs w:val="20"/>
          <w:lang w:val="es-MX"/>
        </w:rPr>
        <w:t>Agilent</w:t>
      </w:r>
      <w:proofErr w:type="spellEnd"/>
      <w:r w:rsidR="005D3C9E" w:rsidRPr="000C3861">
        <w:rPr>
          <w:rFonts w:ascii="Arial" w:hAnsi="Arial" w:cs="Arial"/>
          <w:sz w:val="20"/>
          <w:szCs w:val="20"/>
          <w:lang w:val="es-MX"/>
        </w:rPr>
        <w:t xml:space="preserve"> modelo </w:t>
      </w:r>
      <w:r w:rsidR="005D3C9E" w:rsidRPr="000C3861">
        <w:rPr>
          <w:rFonts w:ascii="Arial" w:hAnsi="Arial" w:cs="Arial"/>
          <w:i/>
          <w:sz w:val="20"/>
          <w:szCs w:val="20"/>
          <w:lang w:val="es-MX"/>
        </w:rPr>
        <w:t>6850</w:t>
      </w:r>
      <w:r w:rsidR="005D3C9E" w:rsidRPr="000C3861">
        <w:rPr>
          <w:rFonts w:ascii="Arial" w:hAnsi="Arial" w:cs="Arial"/>
          <w:sz w:val="20"/>
          <w:szCs w:val="20"/>
          <w:lang w:val="es-MX"/>
        </w:rPr>
        <w:t xml:space="preserve"> acoplado a un espectrómetro de masas </w:t>
      </w:r>
      <w:proofErr w:type="spellStart"/>
      <w:r w:rsidR="005D3C9E" w:rsidRPr="000C3861">
        <w:rPr>
          <w:rFonts w:ascii="Arial" w:hAnsi="Arial" w:cs="Arial"/>
          <w:sz w:val="20"/>
          <w:szCs w:val="20"/>
          <w:lang w:val="es-MX"/>
        </w:rPr>
        <w:t>Agilent</w:t>
      </w:r>
      <w:proofErr w:type="spellEnd"/>
      <w:r w:rsidR="005D3C9E" w:rsidRPr="000C3861">
        <w:rPr>
          <w:rFonts w:ascii="Arial" w:hAnsi="Arial" w:cs="Arial"/>
          <w:sz w:val="20"/>
          <w:szCs w:val="20"/>
          <w:lang w:val="es-MX"/>
        </w:rPr>
        <w:t xml:space="preserve"> modelo </w:t>
      </w:r>
      <w:r w:rsidR="005D3C9E" w:rsidRPr="000C3861">
        <w:rPr>
          <w:rFonts w:ascii="Arial" w:hAnsi="Arial" w:cs="Arial"/>
          <w:i/>
          <w:sz w:val="20"/>
          <w:szCs w:val="20"/>
          <w:lang w:val="es-MX"/>
        </w:rPr>
        <w:t>5973 Network</w:t>
      </w:r>
      <w:r w:rsidR="005D3C9E" w:rsidRPr="000C3861">
        <w:rPr>
          <w:rFonts w:ascii="Arial" w:hAnsi="Arial" w:cs="Arial"/>
          <w:sz w:val="20"/>
          <w:szCs w:val="20"/>
          <w:lang w:val="es-MX"/>
        </w:rPr>
        <w:t>, usando una columna DB-</w:t>
      </w:r>
      <w:proofErr w:type="spellStart"/>
      <w:r w:rsidR="005D3C9E" w:rsidRPr="000C3861">
        <w:rPr>
          <w:rFonts w:ascii="Arial" w:hAnsi="Arial" w:cs="Arial"/>
          <w:sz w:val="20"/>
          <w:szCs w:val="20"/>
          <w:lang w:val="es-MX"/>
        </w:rPr>
        <w:t>Wax</w:t>
      </w:r>
      <w:proofErr w:type="spellEnd"/>
      <w:r w:rsidR="005D3C9E" w:rsidRPr="000C3861">
        <w:rPr>
          <w:rFonts w:ascii="Arial" w:hAnsi="Arial" w:cs="Arial"/>
          <w:sz w:val="20"/>
          <w:szCs w:val="20"/>
          <w:lang w:val="es-MX"/>
        </w:rPr>
        <w:t>.</w:t>
      </w:r>
    </w:p>
    <w:p w:rsidR="005D3C9E" w:rsidRPr="000C3861" w:rsidRDefault="00A52D3F" w:rsidP="005D3C9E">
      <w:pPr>
        <w:jc w:val="both"/>
        <w:rPr>
          <w:rFonts w:ascii="Arial" w:hAnsi="Arial" w:cs="Arial"/>
          <w:sz w:val="20"/>
          <w:szCs w:val="20"/>
          <w:lang w:val="es-MX"/>
        </w:rPr>
      </w:pPr>
      <w:r>
        <w:rPr>
          <w:rFonts w:ascii="Arial" w:hAnsi="Arial" w:cs="Arial"/>
          <w:b/>
          <w:sz w:val="20"/>
          <w:szCs w:val="20"/>
          <w:lang w:val="es-MX"/>
        </w:rPr>
        <w:t>f</w:t>
      </w:r>
      <w:r w:rsidR="005D3C9E" w:rsidRPr="000C3861">
        <w:rPr>
          <w:rFonts w:ascii="Arial" w:hAnsi="Arial" w:cs="Arial"/>
          <w:b/>
          <w:sz w:val="20"/>
          <w:szCs w:val="20"/>
          <w:lang w:val="es-MX"/>
        </w:rPr>
        <w:t xml:space="preserve">. Caracterización de productos de reacción por  FTIR: </w:t>
      </w:r>
      <w:r w:rsidR="005D3C9E" w:rsidRPr="000C3861">
        <w:rPr>
          <w:rFonts w:ascii="Arial" w:hAnsi="Arial" w:cs="Arial"/>
          <w:sz w:val="20"/>
          <w:szCs w:val="20"/>
          <w:lang w:val="es-MX"/>
        </w:rPr>
        <w:t xml:space="preserve">Igualmente las fases separadas,  una muestra de naranja de metilo y acido pícrico puro se sometieron a una espectroscopia de infrarrojo en un espectrómetro </w:t>
      </w:r>
      <w:proofErr w:type="spellStart"/>
      <w:r w:rsidR="005D3C9E" w:rsidRPr="000C3861">
        <w:rPr>
          <w:rFonts w:ascii="Arial" w:hAnsi="Arial" w:cs="Arial"/>
          <w:sz w:val="20"/>
          <w:szCs w:val="20"/>
          <w:lang w:val="es-MX"/>
        </w:rPr>
        <w:t>Perkin</w:t>
      </w:r>
      <w:proofErr w:type="spellEnd"/>
      <w:r w:rsidR="005D3C9E" w:rsidRPr="000C3861">
        <w:rPr>
          <w:rFonts w:ascii="Arial" w:hAnsi="Arial" w:cs="Arial"/>
          <w:sz w:val="20"/>
          <w:szCs w:val="20"/>
          <w:lang w:val="es-MX"/>
        </w:rPr>
        <w:t xml:space="preserve">-Elmer modelo </w:t>
      </w:r>
      <w:proofErr w:type="spellStart"/>
      <w:r w:rsidR="005D3C9E" w:rsidRPr="000C3861">
        <w:rPr>
          <w:rFonts w:ascii="Arial" w:hAnsi="Arial" w:cs="Arial"/>
          <w:i/>
          <w:sz w:val="20"/>
          <w:szCs w:val="20"/>
          <w:lang w:val="es-MX"/>
        </w:rPr>
        <w:t>Spectrum</w:t>
      </w:r>
      <w:proofErr w:type="spellEnd"/>
      <w:r w:rsidR="005D3C9E" w:rsidRPr="000C3861">
        <w:rPr>
          <w:rFonts w:ascii="Arial" w:hAnsi="Arial" w:cs="Arial"/>
          <w:i/>
          <w:sz w:val="20"/>
          <w:szCs w:val="20"/>
          <w:lang w:val="es-MX"/>
        </w:rPr>
        <w:t xml:space="preserve"> 400</w:t>
      </w:r>
      <w:r w:rsidR="005D3C9E" w:rsidRPr="000C3861">
        <w:rPr>
          <w:rFonts w:ascii="Arial" w:hAnsi="Arial" w:cs="Arial"/>
          <w:sz w:val="20"/>
          <w:szCs w:val="20"/>
          <w:lang w:val="es-MX"/>
        </w:rPr>
        <w:t xml:space="preserve"> realizando un barrido de 4000 a 650 cm-1</w:t>
      </w:r>
    </w:p>
    <w:p w:rsidR="005D3C9E" w:rsidRPr="000C3861" w:rsidRDefault="00A52D3F" w:rsidP="005D3C9E">
      <w:pPr>
        <w:jc w:val="both"/>
        <w:rPr>
          <w:rFonts w:ascii="Arial" w:hAnsi="Arial" w:cs="Arial"/>
          <w:sz w:val="20"/>
          <w:szCs w:val="20"/>
          <w:lang w:val="es-MX"/>
        </w:rPr>
      </w:pPr>
      <w:r>
        <w:rPr>
          <w:rFonts w:ascii="Arial" w:hAnsi="Arial" w:cs="Arial"/>
          <w:b/>
          <w:sz w:val="20"/>
          <w:szCs w:val="20"/>
          <w:lang w:val="es-MX"/>
        </w:rPr>
        <w:t>g</w:t>
      </w:r>
      <w:r w:rsidR="005D3C9E" w:rsidRPr="000C3861">
        <w:rPr>
          <w:rFonts w:ascii="Arial" w:hAnsi="Arial" w:cs="Arial"/>
          <w:b/>
          <w:sz w:val="20"/>
          <w:szCs w:val="20"/>
          <w:lang w:val="es-MX"/>
        </w:rPr>
        <w:t>.</w:t>
      </w:r>
      <w:r w:rsidR="00C159A6">
        <w:rPr>
          <w:rFonts w:ascii="Arial" w:hAnsi="Arial" w:cs="Arial"/>
          <w:b/>
          <w:sz w:val="20"/>
          <w:szCs w:val="20"/>
          <w:lang w:val="es-MX"/>
        </w:rPr>
        <w:t xml:space="preserve"> </w:t>
      </w:r>
      <w:r w:rsidR="005D3C9E" w:rsidRPr="000C3861">
        <w:rPr>
          <w:rFonts w:ascii="Arial" w:hAnsi="Arial" w:cs="Arial"/>
          <w:b/>
          <w:sz w:val="20"/>
          <w:szCs w:val="20"/>
          <w:lang w:val="es-MX"/>
        </w:rPr>
        <w:t xml:space="preserve">Medición de temperatura de descomposición del naranja de metilo: </w:t>
      </w:r>
      <w:r w:rsidR="005D3C9E" w:rsidRPr="000C3861">
        <w:rPr>
          <w:rFonts w:ascii="Arial" w:hAnsi="Arial" w:cs="Arial"/>
          <w:sz w:val="20"/>
          <w:szCs w:val="20"/>
          <w:lang w:val="es-MX"/>
        </w:rPr>
        <w:t>Debido a los resultados obtenidos en el GC/MS se realizaron</w:t>
      </w:r>
      <w:r>
        <w:rPr>
          <w:rFonts w:ascii="Arial" w:hAnsi="Arial" w:cs="Arial"/>
          <w:sz w:val="20"/>
          <w:szCs w:val="20"/>
          <w:lang w:val="es-MX"/>
        </w:rPr>
        <w:t xml:space="preserve"> pruebas para determinar </w:t>
      </w:r>
      <w:r w:rsidR="005D3C9E" w:rsidRPr="000C3861">
        <w:rPr>
          <w:rFonts w:ascii="Arial" w:hAnsi="Arial" w:cs="Arial"/>
          <w:sz w:val="20"/>
          <w:szCs w:val="20"/>
          <w:lang w:val="es-MX"/>
        </w:rPr>
        <w:t>si se aprecia algún cambio físico en el naranja de metilo usando un aparato para medir puntos de fusión Fisher-Jones.</w:t>
      </w:r>
    </w:p>
    <w:p w:rsidR="005D3C9E" w:rsidRPr="000C3861" w:rsidRDefault="005D3C9E" w:rsidP="005D3C9E">
      <w:pPr>
        <w:jc w:val="both"/>
        <w:rPr>
          <w:rFonts w:ascii="Arial" w:hAnsi="Arial" w:cs="Arial"/>
          <w:b/>
          <w:sz w:val="20"/>
          <w:szCs w:val="20"/>
          <w:lang w:val="es-MX"/>
        </w:rPr>
      </w:pPr>
    </w:p>
    <w:p w:rsidR="005D3C9E" w:rsidRPr="005D3C9E" w:rsidRDefault="00A52D3F" w:rsidP="005D3C9E">
      <w:pPr>
        <w:jc w:val="both"/>
        <w:rPr>
          <w:rFonts w:ascii="Arial" w:hAnsi="Arial" w:cs="Arial"/>
          <w:b/>
          <w:sz w:val="20"/>
          <w:szCs w:val="20"/>
        </w:rPr>
      </w:pPr>
      <w:proofErr w:type="gramStart"/>
      <w:r>
        <w:rPr>
          <w:rFonts w:ascii="Arial" w:hAnsi="Arial" w:cs="Arial"/>
          <w:b/>
          <w:sz w:val="20"/>
          <w:szCs w:val="20"/>
        </w:rPr>
        <w:t>4.</w:t>
      </w:r>
      <w:r w:rsidR="005D3C9E" w:rsidRPr="005D3C9E">
        <w:rPr>
          <w:rFonts w:ascii="Arial" w:hAnsi="Arial" w:cs="Arial"/>
          <w:b/>
          <w:sz w:val="20"/>
          <w:szCs w:val="20"/>
        </w:rPr>
        <w:t>RESULTADOS</w:t>
      </w:r>
      <w:proofErr w:type="gramEnd"/>
    </w:p>
    <w:p w:rsidR="005D3C9E" w:rsidRPr="000C3861" w:rsidRDefault="005D3C9E" w:rsidP="005D3C9E">
      <w:pPr>
        <w:jc w:val="both"/>
        <w:rPr>
          <w:rFonts w:ascii="Arial" w:hAnsi="Arial" w:cs="Arial"/>
          <w:sz w:val="20"/>
          <w:szCs w:val="20"/>
          <w:lang w:val="es-MX"/>
        </w:rPr>
      </w:pPr>
      <w:r w:rsidRPr="000C3861">
        <w:rPr>
          <w:rFonts w:ascii="Arial" w:hAnsi="Arial" w:cs="Arial"/>
          <w:sz w:val="20"/>
          <w:szCs w:val="20"/>
          <w:lang w:val="es-MX"/>
        </w:rPr>
        <w:t>Se construyó una celda electroquímica que consistió de un vaso de precipitado de 100 mL con un electrodo de trabajo y contraelectrodo de magnesio además de un electrodo de referencia de calomel saturado (SCE).  En esta celda se llevó a cabo la determinación de la ventana de electroactividad y potencial de reacción del medio mediante voltamperometría cí</w:t>
      </w:r>
      <w:r w:rsidR="00A52D3F">
        <w:rPr>
          <w:rFonts w:ascii="Arial" w:hAnsi="Arial" w:cs="Arial"/>
          <w:sz w:val="20"/>
          <w:szCs w:val="20"/>
          <w:lang w:val="es-MX"/>
        </w:rPr>
        <w:t>clica.</w:t>
      </w:r>
      <w:r w:rsidR="00A52D3F">
        <w:rPr>
          <w:rFonts w:ascii="Arial" w:hAnsi="Arial" w:cs="Arial"/>
          <w:sz w:val="20"/>
          <w:szCs w:val="20"/>
          <w:lang w:val="es-MX"/>
        </w:rPr>
        <w:br/>
        <w:t>Se</w:t>
      </w:r>
      <w:r w:rsidRPr="000C3861">
        <w:rPr>
          <w:rFonts w:ascii="Arial" w:hAnsi="Arial" w:cs="Arial"/>
          <w:sz w:val="20"/>
          <w:szCs w:val="20"/>
          <w:lang w:val="es-MX"/>
        </w:rPr>
        <w:t xml:space="preserve"> realizaron las pruebas de voltamperometría cíclica a las mezclas de disolventes y electrolitos reportadas en </w:t>
      </w:r>
      <w:r w:rsidR="00C159A6">
        <w:rPr>
          <w:rFonts w:ascii="Arial" w:hAnsi="Arial" w:cs="Arial"/>
          <w:sz w:val="20"/>
          <w:szCs w:val="20"/>
          <w:lang w:val="es-MX"/>
        </w:rPr>
        <w:t>la Tabla</w:t>
      </w:r>
      <w:r w:rsidRPr="000C3861">
        <w:rPr>
          <w:rFonts w:ascii="Arial" w:hAnsi="Arial" w:cs="Arial"/>
          <w:sz w:val="20"/>
          <w:szCs w:val="20"/>
          <w:lang w:val="es-MX"/>
        </w:rPr>
        <w:t xml:space="preserve"> 1, se usó un barrido de potencial de -2.5 a 2.5 V a intensidad constante, a una velocidad de barrido de 20mV/s</w:t>
      </w:r>
      <w:r w:rsidR="003E27E1">
        <w:rPr>
          <w:rFonts w:ascii="Arial" w:hAnsi="Arial" w:cs="Arial"/>
          <w:sz w:val="20"/>
          <w:szCs w:val="20"/>
          <w:lang w:val="es-MX"/>
        </w:rPr>
        <w:t>, obteniendo el</w:t>
      </w:r>
      <w:r w:rsidR="0096574F">
        <w:rPr>
          <w:rFonts w:ascii="Arial" w:hAnsi="Arial" w:cs="Arial"/>
          <w:sz w:val="20"/>
          <w:szCs w:val="20"/>
          <w:lang w:val="es-MX"/>
        </w:rPr>
        <w:t xml:space="preserve"> voltamperograma de la figura 1</w:t>
      </w:r>
      <w:r w:rsidRPr="000C3861">
        <w:rPr>
          <w:rFonts w:ascii="Arial" w:hAnsi="Arial" w:cs="Arial"/>
          <w:sz w:val="20"/>
          <w:szCs w:val="20"/>
          <w:lang w:val="es-MX"/>
        </w:rPr>
        <w:t>.</w:t>
      </w:r>
    </w:p>
    <w:tbl>
      <w:tblPr>
        <w:tblW w:w="4788" w:type="dxa"/>
        <w:jc w:val="center"/>
        <w:tblLook w:val="04A0" w:firstRow="1" w:lastRow="0" w:firstColumn="1" w:lastColumn="0" w:noHBand="0" w:noVBand="1"/>
      </w:tblPr>
      <w:tblGrid>
        <w:gridCol w:w="4820"/>
      </w:tblGrid>
      <w:tr w:rsidR="005D3C9E" w:rsidRPr="000C3861" w:rsidTr="00A52D3F">
        <w:trPr>
          <w:trHeight w:val="300"/>
          <w:jc w:val="center"/>
        </w:trPr>
        <w:tc>
          <w:tcPr>
            <w:tcW w:w="4788" w:type="dxa"/>
            <w:noWrap/>
            <w:hideMark/>
          </w:tcPr>
          <w:p w:rsidR="005D3C9E" w:rsidRPr="000C3861" w:rsidRDefault="005D3C9E" w:rsidP="00683B13">
            <w:pPr>
              <w:rPr>
                <w:rFonts w:ascii="Arial" w:hAnsi="Arial" w:cs="Arial"/>
                <w:color w:val="000000"/>
                <w:sz w:val="20"/>
                <w:szCs w:val="20"/>
                <w:lang w:val="es-MX"/>
              </w:rPr>
            </w:pPr>
          </w:p>
        </w:tc>
      </w:tr>
      <w:tr w:rsidR="005D3C9E" w:rsidRPr="005D3C9E" w:rsidTr="00A52D3F">
        <w:trPr>
          <w:trHeight w:val="300"/>
          <w:jc w:val="center"/>
        </w:trPr>
        <w:tc>
          <w:tcPr>
            <w:tcW w:w="4788" w:type="dxa"/>
            <w:noWrap/>
            <w:hideMark/>
          </w:tcPr>
          <w:p w:rsidR="005D3C9E" w:rsidRPr="000C3861" w:rsidRDefault="00E31B87" w:rsidP="00683B13">
            <w:pPr>
              <w:rPr>
                <w:rFonts w:ascii="Arial" w:hAnsi="Arial" w:cs="Arial"/>
                <w:color w:val="000000"/>
                <w:sz w:val="20"/>
                <w:szCs w:val="20"/>
              </w:rPr>
            </w:pPr>
            <w:r>
              <w:rPr>
                <w:rFonts w:ascii="Arial" w:hAnsi="Arial" w:cs="Arial"/>
                <w:noProof/>
                <w:sz w:val="20"/>
                <w:szCs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30.25pt;height:12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">
                  <v:imagedata r:id="rId14" o:title=""/>
                </v:shape>
              </w:pict>
            </w:r>
          </w:p>
        </w:tc>
      </w:tr>
    </w:tbl>
    <w:p w:rsidR="00A52D3F" w:rsidRPr="000C3861" w:rsidRDefault="00A52D3F" w:rsidP="00E31B87">
      <w:pPr>
        <w:jc w:val="center"/>
        <w:rPr>
          <w:rFonts w:ascii="Arial" w:hAnsi="Arial" w:cs="Arial"/>
          <w:color w:val="000000"/>
          <w:sz w:val="20"/>
          <w:szCs w:val="20"/>
          <w:lang w:val="es-MX"/>
        </w:rPr>
      </w:pPr>
      <w:r w:rsidRPr="000C3861">
        <w:rPr>
          <w:rFonts w:ascii="Arial" w:hAnsi="Arial" w:cs="Arial"/>
          <w:color w:val="000000"/>
          <w:sz w:val="20"/>
          <w:szCs w:val="20"/>
          <w:lang w:val="es-MX"/>
        </w:rPr>
        <w:t>Figura 1. Voltamperograma del medio de reacción escogido.</w:t>
      </w:r>
    </w:p>
    <w:p w:rsidR="005D3C9E" w:rsidRDefault="005D3C9E" w:rsidP="005D3C9E">
      <w:pPr>
        <w:jc w:val="both"/>
        <w:rPr>
          <w:rFonts w:ascii="Arial" w:hAnsi="Arial" w:cs="Arial"/>
          <w:sz w:val="20"/>
          <w:szCs w:val="20"/>
          <w:lang w:val="es-MX"/>
        </w:rPr>
      </w:pPr>
      <w:r w:rsidRPr="000C3861">
        <w:rPr>
          <w:rFonts w:ascii="Arial" w:hAnsi="Arial" w:cs="Arial"/>
          <w:sz w:val="20"/>
          <w:szCs w:val="20"/>
          <w:lang w:val="es-MX"/>
        </w:rPr>
        <w:br/>
        <w:t xml:space="preserve">Las condiciones de reacción con que se obtuvo un cambio de coloración  en la mezcla y por lo tanto la aparición de los productos se reporta en la </w:t>
      </w:r>
      <w:r w:rsidR="00A52D3F">
        <w:rPr>
          <w:rFonts w:ascii="Arial" w:hAnsi="Arial" w:cs="Arial"/>
          <w:sz w:val="20"/>
          <w:szCs w:val="20"/>
          <w:lang w:val="es-MX"/>
        </w:rPr>
        <w:t>tabla</w:t>
      </w:r>
      <w:r w:rsidR="005E74B3" w:rsidRPr="000C3861">
        <w:rPr>
          <w:rFonts w:ascii="Arial" w:hAnsi="Arial" w:cs="Arial"/>
          <w:sz w:val="20"/>
          <w:szCs w:val="20"/>
          <w:lang w:val="es-MX"/>
        </w:rPr>
        <w:t xml:space="preserve"> 2</w:t>
      </w:r>
      <w:r w:rsidR="003E27E1">
        <w:rPr>
          <w:rFonts w:ascii="Arial" w:hAnsi="Arial" w:cs="Arial"/>
          <w:sz w:val="20"/>
          <w:szCs w:val="20"/>
          <w:lang w:val="es-MX"/>
        </w:rPr>
        <w:t>.</w:t>
      </w:r>
    </w:p>
    <w:p w:rsidR="00A52D3F" w:rsidRDefault="00A52D3F" w:rsidP="005D3C9E">
      <w:pPr>
        <w:jc w:val="both"/>
        <w:rPr>
          <w:rFonts w:ascii="Arial" w:hAnsi="Arial" w:cs="Arial"/>
          <w:sz w:val="20"/>
          <w:szCs w:val="20"/>
          <w:lang w:val="es-MX"/>
        </w:rPr>
      </w:pPr>
    </w:p>
    <w:p w:rsidR="00A52D3F" w:rsidRPr="00E31B87" w:rsidRDefault="00A52D3F" w:rsidP="00E31B87">
      <w:pPr>
        <w:jc w:val="center"/>
        <w:rPr>
          <w:rFonts w:ascii="Arial" w:hAnsi="Arial" w:cs="Arial"/>
          <w:color w:val="000000"/>
          <w:sz w:val="20"/>
          <w:szCs w:val="20"/>
          <w:lang w:val="es-MX"/>
        </w:rPr>
      </w:pPr>
      <w:r w:rsidRPr="000C3861">
        <w:rPr>
          <w:rFonts w:ascii="Arial" w:hAnsi="Arial" w:cs="Arial"/>
          <w:color w:val="000000"/>
          <w:sz w:val="20"/>
          <w:szCs w:val="20"/>
          <w:lang w:val="es-MX"/>
        </w:rPr>
        <w:t>Tabla 2. Condiciones para la obtención de productos de reacción</w:t>
      </w:r>
    </w:p>
    <w:tbl>
      <w:tblPr>
        <w:tblW w:w="0" w:type="auto"/>
        <w:jc w:val="center"/>
        <w:tblCellMar>
          <w:left w:w="70" w:type="dxa"/>
          <w:right w:w="70" w:type="dxa"/>
        </w:tblCellMar>
        <w:tblLook w:val="04A0" w:firstRow="1" w:lastRow="0" w:firstColumn="1" w:lastColumn="0" w:noHBand="0" w:noVBand="1"/>
      </w:tblPr>
      <w:tblGrid>
        <w:gridCol w:w="4333"/>
        <w:gridCol w:w="4536"/>
      </w:tblGrid>
      <w:tr w:rsidR="005D3C9E" w:rsidRPr="005D3C9E" w:rsidTr="00A52D3F">
        <w:trPr>
          <w:cantSplit/>
          <w:trHeight w:val="285"/>
          <w:jc w:val="center"/>
        </w:trPr>
        <w:tc>
          <w:tcPr>
            <w:tcW w:w="433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proofErr w:type="spellStart"/>
            <w:r w:rsidRPr="005D3C9E">
              <w:rPr>
                <w:rFonts w:ascii="Arial" w:hAnsi="Arial" w:cs="Arial"/>
                <w:color w:val="000000"/>
                <w:sz w:val="20"/>
                <w:szCs w:val="20"/>
              </w:rPr>
              <w:t>Voltaje</w:t>
            </w:r>
            <w:proofErr w:type="spellEnd"/>
            <w:r w:rsidRPr="005D3C9E">
              <w:rPr>
                <w:rFonts w:ascii="Arial" w:hAnsi="Arial" w:cs="Arial"/>
                <w:color w:val="000000"/>
                <w:sz w:val="20"/>
                <w:szCs w:val="20"/>
              </w:rPr>
              <w:t xml:space="preserve"> (vs. SCE)</w:t>
            </w:r>
          </w:p>
        </w:tc>
        <w:tc>
          <w:tcPr>
            <w:tcW w:w="4536" w:type="dxa"/>
            <w:tcBorders>
              <w:top w:val="single" w:sz="8" w:space="0" w:color="000000"/>
              <w:left w:val="nil"/>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r w:rsidRPr="005D3C9E">
              <w:rPr>
                <w:rFonts w:ascii="Arial" w:hAnsi="Arial" w:cs="Arial"/>
                <w:color w:val="000000"/>
                <w:sz w:val="20"/>
                <w:szCs w:val="20"/>
              </w:rPr>
              <w:t>2.5 V</w:t>
            </w:r>
          </w:p>
        </w:tc>
      </w:tr>
      <w:tr w:rsidR="005D3C9E" w:rsidRPr="005D3C9E" w:rsidTr="00A52D3F">
        <w:trPr>
          <w:cantSplit/>
          <w:trHeight w:val="285"/>
          <w:jc w:val="center"/>
        </w:trPr>
        <w:tc>
          <w:tcPr>
            <w:tcW w:w="4333" w:type="dxa"/>
            <w:tcBorders>
              <w:top w:val="nil"/>
              <w:left w:val="single" w:sz="8" w:space="0" w:color="000000"/>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proofErr w:type="spellStart"/>
            <w:r w:rsidRPr="005D3C9E">
              <w:rPr>
                <w:rFonts w:ascii="Arial" w:hAnsi="Arial" w:cs="Arial"/>
                <w:color w:val="000000"/>
                <w:sz w:val="20"/>
                <w:szCs w:val="20"/>
              </w:rPr>
              <w:t>Tiempo</w:t>
            </w:r>
            <w:proofErr w:type="spellEnd"/>
          </w:p>
        </w:tc>
        <w:tc>
          <w:tcPr>
            <w:tcW w:w="4536" w:type="dxa"/>
            <w:tcBorders>
              <w:top w:val="nil"/>
              <w:left w:val="nil"/>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r w:rsidRPr="005D3C9E">
              <w:rPr>
                <w:rFonts w:ascii="Arial" w:hAnsi="Arial" w:cs="Arial"/>
                <w:color w:val="000000"/>
                <w:sz w:val="20"/>
                <w:szCs w:val="20"/>
              </w:rPr>
              <w:t xml:space="preserve">30 </w:t>
            </w:r>
            <w:proofErr w:type="spellStart"/>
            <w:r w:rsidRPr="005D3C9E">
              <w:rPr>
                <w:rFonts w:ascii="Arial" w:hAnsi="Arial" w:cs="Arial"/>
                <w:color w:val="000000"/>
                <w:sz w:val="20"/>
                <w:szCs w:val="20"/>
              </w:rPr>
              <w:t>minutos</w:t>
            </w:r>
            <w:proofErr w:type="spellEnd"/>
          </w:p>
        </w:tc>
      </w:tr>
      <w:tr w:rsidR="005D3C9E" w:rsidRPr="005D3C9E" w:rsidTr="00A52D3F">
        <w:trPr>
          <w:cantSplit/>
          <w:trHeight w:val="271"/>
          <w:jc w:val="center"/>
        </w:trPr>
        <w:tc>
          <w:tcPr>
            <w:tcW w:w="4333" w:type="dxa"/>
            <w:tcBorders>
              <w:top w:val="nil"/>
              <w:left w:val="single" w:sz="8" w:space="0" w:color="000000"/>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proofErr w:type="spellStart"/>
            <w:r w:rsidRPr="005D3C9E">
              <w:rPr>
                <w:rFonts w:ascii="Arial" w:hAnsi="Arial" w:cs="Arial"/>
                <w:color w:val="000000"/>
                <w:sz w:val="20"/>
                <w:szCs w:val="20"/>
              </w:rPr>
              <w:t>Disolvente</w:t>
            </w:r>
            <w:proofErr w:type="spellEnd"/>
          </w:p>
        </w:tc>
        <w:tc>
          <w:tcPr>
            <w:tcW w:w="4536" w:type="dxa"/>
            <w:tcBorders>
              <w:top w:val="nil"/>
              <w:left w:val="nil"/>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r w:rsidRPr="005D3C9E">
              <w:rPr>
                <w:rFonts w:ascii="Arial" w:hAnsi="Arial" w:cs="Arial"/>
                <w:color w:val="000000"/>
                <w:sz w:val="20"/>
                <w:szCs w:val="20"/>
              </w:rPr>
              <w:t>Tetrahidrofurano</w:t>
            </w:r>
          </w:p>
        </w:tc>
      </w:tr>
      <w:tr w:rsidR="005D3C9E" w:rsidRPr="005D3C9E" w:rsidTr="00A52D3F">
        <w:trPr>
          <w:cantSplit/>
          <w:trHeight w:val="271"/>
          <w:jc w:val="center"/>
        </w:trPr>
        <w:tc>
          <w:tcPr>
            <w:tcW w:w="4333" w:type="dxa"/>
            <w:tcBorders>
              <w:top w:val="nil"/>
              <w:left w:val="single" w:sz="8" w:space="0" w:color="000000"/>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proofErr w:type="spellStart"/>
            <w:r w:rsidRPr="005D3C9E">
              <w:rPr>
                <w:rFonts w:ascii="Arial" w:hAnsi="Arial" w:cs="Arial"/>
                <w:color w:val="000000"/>
                <w:sz w:val="20"/>
                <w:szCs w:val="20"/>
              </w:rPr>
              <w:t>Electrolito-soporte</w:t>
            </w:r>
            <w:proofErr w:type="spellEnd"/>
          </w:p>
        </w:tc>
        <w:tc>
          <w:tcPr>
            <w:tcW w:w="4536" w:type="dxa"/>
            <w:tcBorders>
              <w:top w:val="nil"/>
              <w:left w:val="nil"/>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proofErr w:type="spellStart"/>
            <w:r w:rsidRPr="005D3C9E">
              <w:rPr>
                <w:rFonts w:ascii="Arial" w:hAnsi="Arial" w:cs="Arial"/>
                <w:color w:val="000000"/>
                <w:sz w:val="20"/>
                <w:szCs w:val="20"/>
              </w:rPr>
              <w:t>Ácido</w:t>
            </w:r>
            <w:proofErr w:type="spellEnd"/>
            <w:r w:rsidRPr="005D3C9E">
              <w:rPr>
                <w:rFonts w:ascii="Arial" w:hAnsi="Arial" w:cs="Arial"/>
                <w:color w:val="000000"/>
                <w:sz w:val="20"/>
                <w:szCs w:val="20"/>
              </w:rPr>
              <w:t xml:space="preserve"> </w:t>
            </w:r>
            <w:proofErr w:type="spellStart"/>
            <w:r w:rsidRPr="005D3C9E">
              <w:rPr>
                <w:rFonts w:ascii="Arial" w:hAnsi="Arial" w:cs="Arial"/>
                <w:color w:val="000000"/>
                <w:sz w:val="20"/>
                <w:szCs w:val="20"/>
              </w:rPr>
              <w:t>acético</w:t>
            </w:r>
            <w:proofErr w:type="spellEnd"/>
            <w:r w:rsidRPr="005D3C9E">
              <w:rPr>
                <w:rFonts w:ascii="Arial" w:hAnsi="Arial" w:cs="Arial"/>
                <w:color w:val="000000"/>
                <w:sz w:val="20"/>
                <w:szCs w:val="20"/>
              </w:rPr>
              <w:t xml:space="preserve"> (10 mM)</w:t>
            </w:r>
          </w:p>
        </w:tc>
      </w:tr>
      <w:tr w:rsidR="005D3C9E" w:rsidRPr="005D3C9E" w:rsidTr="00A52D3F">
        <w:trPr>
          <w:cantSplit/>
          <w:trHeight w:val="285"/>
          <w:jc w:val="center"/>
        </w:trPr>
        <w:tc>
          <w:tcPr>
            <w:tcW w:w="4333" w:type="dxa"/>
            <w:tcBorders>
              <w:top w:val="nil"/>
              <w:left w:val="single" w:sz="8" w:space="0" w:color="000000"/>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proofErr w:type="spellStart"/>
            <w:r w:rsidRPr="005D3C9E">
              <w:rPr>
                <w:rFonts w:ascii="Arial" w:hAnsi="Arial" w:cs="Arial"/>
                <w:color w:val="000000"/>
                <w:sz w:val="20"/>
                <w:szCs w:val="20"/>
              </w:rPr>
              <w:t>Electrodos</w:t>
            </w:r>
            <w:proofErr w:type="spellEnd"/>
          </w:p>
        </w:tc>
        <w:tc>
          <w:tcPr>
            <w:tcW w:w="4536" w:type="dxa"/>
            <w:tcBorders>
              <w:top w:val="nil"/>
              <w:left w:val="nil"/>
              <w:bottom w:val="single" w:sz="8" w:space="0" w:color="000000"/>
              <w:right w:val="single" w:sz="8" w:space="0" w:color="000000"/>
            </w:tcBorders>
            <w:shd w:val="clear" w:color="auto" w:fill="auto"/>
            <w:vAlign w:val="bottom"/>
            <w:hideMark/>
          </w:tcPr>
          <w:p w:rsidR="005D3C9E" w:rsidRPr="005D3C9E" w:rsidRDefault="005D3C9E" w:rsidP="005E74B3">
            <w:pPr>
              <w:rPr>
                <w:rFonts w:ascii="Arial" w:hAnsi="Arial" w:cs="Arial"/>
                <w:color w:val="000000"/>
                <w:sz w:val="20"/>
                <w:szCs w:val="20"/>
              </w:rPr>
            </w:pPr>
            <w:r w:rsidRPr="005D3C9E">
              <w:rPr>
                <w:rFonts w:ascii="Arial" w:hAnsi="Arial" w:cs="Arial"/>
                <w:color w:val="000000"/>
                <w:sz w:val="20"/>
                <w:szCs w:val="20"/>
              </w:rPr>
              <w:t>Mg // Mg</w:t>
            </w:r>
          </w:p>
        </w:tc>
      </w:tr>
    </w:tbl>
    <w:p w:rsidR="00A52D3F" w:rsidRDefault="00A52D3F" w:rsidP="005D3C9E">
      <w:pPr>
        <w:jc w:val="both"/>
        <w:rPr>
          <w:rFonts w:ascii="Arial" w:hAnsi="Arial" w:cs="Arial"/>
          <w:sz w:val="20"/>
          <w:szCs w:val="20"/>
          <w:lang w:val="es-MX"/>
        </w:rPr>
      </w:pPr>
    </w:p>
    <w:p w:rsidR="005D3C9E" w:rsidRPr="000C3861" w:rsidRDefault="005D3C9E" w:rsidP="005D3C9E">
      <w:pPr>
        <w:jc w:val="both"/>
        <w:rPr>
          <w:rFonts w:ascii="Arial" w:hAnsi="Arial" w:cs="Arial"/>
          <w:sz w:val="20"/>
          <w:szCs w:val="20"/>
          <w:lang w:val="es-MX"/>
        </w:rPr>
      </w:pPr>
      <w:r w:rsidRPr="000C3861">
        <w:rPr>
          <w:rFonts w:ascii="Arial" w:hAnsi="Arial" w:cs="Arial"/>
          <w:sz w:val="20"/>
          <w:szCs w:val="20"/>
          <w:lang w:val="es-MX"/>
        </w:rPr>
        <w:t>Bajo las condiciones anteriores aplicadas se obtuvo una mezcla de reacción turbia, que además contenía ácido acético, por lo que se procedió a eliminarlo mediante una neutralización con solución acuosa de bicarbonato de sodio; la mezcla continua</w:t>
      </w:r>
      <w:r w:rsidR="00A52D3F">
        <w:rPr>
          <w:rFonts w:ascii="Arial" w:hAnsi="Arial" w:cs="Arial"/>
          <w:sz w:val="20"/>
          <w:szCs w:val="20"/>
          <w:lang w:val="es-MX"/>
        </w:rPr>
        <w:t>ba</w:t>
      </w:r>
      <w:r w:rsidRPr="000C3861">
        <w:rPr>
          <w:rFonts w:ascii="Arial" w:hAnsi="Arial" w:cs="Arial"/>
          <w:sz w:val="20"/>
          <w:szCs w:val="20"/>
          <w:lang w:val="es-MX"/>
        </w:rPr>
        <w:t xml:space="preserve"> turbia, por lo que se hizo una extracción liquid</w:t>
      </w:r>
      <w:r w:rsidR="00A52D3F">
        <w:rPr>
          <w:rFonts w:ascii="Arial" w:hAnsi="Arial" w:cs="Arial"/>
          <w:sz w:val="20"/>
          <w:szCs w:val="20"/>
          <w:lang w:val="es-MX"/>
        </w:rPr>
        <w:t>o-liquido con hexano, y</w:t>
      </w:r>
      <w:r w:rsidRPr="000C3861">
        <w:rPr>
          <w:rFonts w:ascii="Arial" w:hAnsi="Arial" w:cs="Arial"/>
          <w:sz w:val="20"/>
          <w:szCs w:val="20"/>
          <w:lang w:val="es-MX"/>
        </w:rPr>
        <w:t xml:space="preserve"> se formaron dos fases una amarilla no polar (hexano), y otra marrón  polar (THF); estas fases fueron sometidas a análisis por espectroscopia infrarroja y cromatografía de gases acoplada a espectrometría de masas.</w:t>
      </w:r>
    </w:p>
    <w:p w:rsidR="005D3C9E" w:rsidRPr="000C3861" w:rsidRDefault="00A52D3F" w:rsidP="005D3C9E">
      <w:pPr>
        <w:jc w:val="both"/>
        <w:rPr>
          <w:rFonts w:ascii="Arial" w:hAnsi="Arial" w:cs="Arial"/>
          <w:sz w:val="20"/>
          <w:szCs w:val="20"/>
          <w:lang w:val="es-MX"/>
        </w:rPr>
      </w:pPr>
      <w:r>
        <w:rPr>
          <w:rFonts w:ascii="Arial" w:hAnsi="Arial" w:cs="Arial"/>
          <w:sz w:val="20"/>
          <w:szCs w:val="20"/>
          <w:lang w:val="es-MX"/>
        </w:rPr>
        <w:t>E</w:t>
      </w:r>
      <w:r w:rsidR="005D3C9E" w:rsidRPr="000C3861">
        <w:rPr>
          <w:rFonts w:ascii="Arial" w:hAnsi="Arial" w:cs="Arial"/>
          <w:sz w:val="20"/>
          <w:szCs w:val="20"/>
          <w:lang w:val="es-MX"/>
        </w:rPr>
        <w:t>l análisis infrarrojo se llevó a cabo usando como controles anaranjado de metilo donde se identifica la banda correspondiente al grupo –N=N- en 1607.3 cm</w:t>
      </w:r>
      <w:r w:rsidR="005D3C9E" w:rsidRPr="000C3861">
        <w:rPr>
          <w:rFonts w:ascii="Arial" w:hAnsi="Arial" w:cs="Arial"/>
          <w:sz w:val="20"/>
          <w:szCs w:val="20"/>
          <w:vertAlign w:val="superscript"/>
          <w:lang w:val="es-MX"/>
        </w:rPr>
        <w:t>-</w:t>
      </w:r>
      <w:r>
        <w:rPr>
          <w:rFonts w:ascii="Arial" w:hAnsi="Arial" w:cs="Arial"/>
          <w:sz w:val="20"/>
          <w:szCs w:val="20"/>
          <w:vertAlign w:val="superscript"/>
          <w:lang w:val="es-MX"/>
        </w:rPr>
        <w:t>1</w:t>
      </w:r>
      <w:r w:rsidR="005D3C9E" w:rsidRPr="000C3861">
        <w:rPr>
          <w:rFonts w:ascii="Arial" w:hAnsi="Arial" w:cs="Arial"/>
          <w:sz w:val="20"/>
          <w:szCs w:val="20"/>
          <w:lang w:val="es-MX"/>
        </w:rPr>
        <w:t>, el cual es representativo de los azocompuestos y acido pícrico donde fue encontrada a 1525.32 cm</w:t>
      </w:r>
      <w:r w:rsidR="005D3C9E" w:rsidRPr="000C3861">
        <w:rPr>
          <w:rFonts w:ascii="Arial" w:hAnsi="Arial" w:cs="Arial"/>
          <w:sz w:val="20"/>
          <w:szCs w:val="20"/>
          <w:vertAlign w:val="superscript"/>
          <w:lang w:val="es-MX"/>
        </w:rPr>
        <w:t>-</w:t>
      </w:r>
      <w:r>
        <w:rPr>
          <w:rFonts w:ascii="Arial" w:hAnsi="Arial" w:cs="Arial"/>
          <w:sz w:val="20"/>
          <w:szCs w:val="20"/>
          <w:vertAlign w:val="superscript"/>
          <w:lang w:val="es-MX"/>
        </w:rPr>
        <w:t>1</w:t>
      </w:r>
      <w:r w:rsidR="005D3C9E" w:rsidRPr="000C3861">
        <w:rPr>
          <w:rFonts w:ascii="Arial" w:hAnsi="Arial" w:cs="Arial"/>
          <w:sz w:val="20"/>
          <w:szCs w:val="20"/>
          <w:lang w:val="es-MX"/>
        </w:rPr>
        <w:t xml:space="preserve"> la banda para el grupo nitro. En la fase superior se encontró la banda en 1647.16 cm</w:t>
      </w:r>
      <w:r w:rsidR="005D3C9E" w:rsidRPr="000C3861">
        <w:rPr>
          <w:rFonts w:ascii="Arial" w:hAnsi="Arial" w:cs="Arial"/>
          <w:sz w:val="20"/>
          <w:szCs w:val="20"/>
          <w:vertAlign w:val="superscript"/>
          <w:lang w:val="es-MX"/>
        </w:rPr>
        <w:t>-1</w:t>
      </w:r>
      <w:r w:rsidR="005D3C9E" w:rsidRPr="000C3861">
        <w:rPr>
          <w:rFonts w:ascii="Arial" w:hAnsi="Arial" w:cs="Arial"/>
          <w:sz w:val="20"/>
          <w:szCs w:val="20"/>
          <w:lang w:val="es-MX"/>
        </w:rPr>
        <w:t xml:space="preserve"> que indica el grupo azo (-N=N-), en el análisis de la fase inferior aparecen dos bandas importantes una a 1632.35 cm</w:t>
      </w:r>
      <w:r w:rsidR="005D3C9E" w:rsidRPr="000C3861">
        <w:rPr>
          <w:rFonts w:ascii="Arial" w:hAnsi="Arial" w:cs="Arial"/>
          <w:sz w:val="20"/>
          <w:szCs w:val="20"/>
          <w:vertAlign w:val="superscript"/>
          <w:lang w:val="es-MX"/>
        </w:rPr>
        <w:t>-1</w:t>
      </w:r>
      <w:r w:rsidR="005D3C9E" w:rsidRPr="000C3861">
        <w:rPr>
          <w:rFonts w:ascii="Arial" w:hAnsi="Arial" w:cs="Arial"/>
          <w:sz w:val="20"/>
          <w:szCs w:val="20"/>
          <w:lang w:val="es-MX"/>
        </w:rPr>
        <w:t xml:space="preserve"> que indica el grupo azo (-N=N-), y otra en 1549.32 cm</w:t>
      </w:r>
      <w:r w:rsidR="005D3C9E" w:rsidRPr="000C3861">
        <w:rPr>
          <w:rFonts w:ascii="Arial" w:hAnsi="Arial" w:cs="Arial"/>
          <w:sz w:val="20"/>
          <w:szCs w:val="20"/>
          <w:vertAlign w:val="superscript"/>
          <w:lang w:val="es-MX"/>
        </w:rPr>
        <w:t>-1</w:t>
      </w:r>
      <w:r w:rsidR="005D3C9E" w:rsidRPr="000C3861">
        <w:rPr>
          <w:rFonts w:ascii="Arial" w:hAnsi="Arial" w:cs="Arial"/>
          <w:sz w:val="20"/>
          <w:szCs w:val="20"/>
          <w:lang w:val="es-MX"/>
        </w:rPr>
        <w:t xml:space="preserve"> que pertenece al grupo nitro.</w:t>
      </w:r>
      <w:r w:rsidR="005D3C9E" w:rsidRPr="000C3861">
        <w:rPr>
          <w:rFonts w:ascii="Arial" w:hAnsi="Arial" w:cs="Arial"/>
          <w:sz w:val="20"/>
          <w:szCs w:val="20"/>
          <w:lang w:val="es-MX"/>
        </w:rPr>
        <w:br/>
        <w:t>El análisis de ambas fases en CG/EM solo presento probabilidades de moléculas similares a THF, que fue usado como disolvente, por lo que los resultados de este análisis no fueron relevantes.</w:t>
      </w:r>
    </w:p>
    <w:p w:rsidR="00E51B5B" w:rsidRPr="005D3C9E" w:rsidRDefault="00E51B5B" w:rsidP="00E51B5B">
      <w:pPr>
        <w:pStyle w:val="BodyofPaper"/>
        <w:rPr>
          <w:rFonts w:ascii="Arial" w:hAnsi="Arial" w:cs="Arial"/>
          <w:lang w:val="es-ES"/>
        </w:rPr>
      </w:pPr>
    </w:p>
    <w:p w:rsidR="005E5FAE" w:rsidRPr="005D3C9E" w:rsidRDefault="00E51B5B" w:rsidP="00E51B5B">
      <w:pPr>
        <w:pStyle w:val="PrincipalHding"/>
        <w:jc w:val="both"/>
        <w:rPr>
          <w:rFonts w:ascii="Arial" w:hAnsi="Arial" w:cs="Arial"/>
          <w:sz w:val="20"/>
          <w:lang w:val="es-ES"/>
        </w:rPr>
      </w:pPr>
      <w:r w:rsidRPr="005D3C9E">
        <w:rPr>
          <w:rFonts w:ascii="Arial" w:hAnsi="Arial" w:cs="Arial"/>
          <w:sz w:val="20"/>
          <w:lang w:val="es-ES"/>
        </w:rPr>
        <w:t>4. CONCLUSIONES</w:t>
      </w:r>
    </w:p>
    <w:p w:rsidR="0085673D" w:rsidRPr="005D3C9E" w:rsidRDefault="00BF3626" w:rsidP="0085673D">
      <w:pPr>
        <w:pStyle w:val="BodyofPaper"/>
        <w:rPr>
          <w:rFonts w:ascii="Arial" w:hAnsi="Arial" w:cs="Arial"/>
          <w:lang w:val="es-MX"/>
        </w:rPr>
      </w:pPr>
      <w:r w:rsidRPr="005D3C9E">
        <w:rPr>
          <w:rFonts w:ascii="Arial" w:hAnsi="Arial" w:cs="Arial"/>
          <w:lang w:val="es-MX"/>
        </w:rPr>
        <w:t>En este trabajo</w:t>
      </w:r>
      <w:r w:rsidR="00A52D3F">
        <w:rPr>
          <w:rFonts w:ascii="Arial" w:hAnsi="Arial" w:cs="Arial"/>
          <w:lang w:val="es-MX"/>
        </w:rPr>
        <w:t>,</w:t>
      </w:r>
      <w:r w:rsidRPr="005D3C9E">
        <w:rPr>
          <w:rFonts w:ascii="Arial" w:hAnsi="Arial" w:cs="Arial"/>
          <w:lang w:val="es-MX"/>
        </w:rPr>
        <w:t xml:space="preserve"> aunque se logró identificar el grupo funcional azo (-N=N-) por espectroscopia de infrarrojo</w:t>
      </w:r>
      <w:r w:rsidR="00A52D3F">
        <w:rPr>
          <w:rFonts w:ascii="Arial" w:hAnsi="Arial" w:cs="Arial"/>
          <w:lang w:val="es-MX"/>
        </w:rPr>
        <w:t>,</w:t>
      </w:r>
      <w:r w:rsidRPr="005D3C9E">
        <w:rPr>
          <w:rFonts w:ascii="Arial" w:hAnsi="Arial" w:cs="Arial"/>
          <w:lang w:val="es-MX"/>
        </w:rPr>
        <w:t xml:space="preserve"> es necesario destacar que convendría añadir más pruebas cualitativas y cuantitativas que arrojen más evidencias acerca de la presencia de los compuestos esperados con la síntesis, entre tales pruebas se podría incluir la cromatografía de alta eficiencia acoplada espectrometría de masas (HPLC/MS) y pruebas de análisis químico cualitativo del grupo funcional. Además durante el análisis en GC/MS se apreciaron compuestos de origen desconocido que hasta el momento adjudicamos a la descomposición del compuesto de interés y el disolvente por lo cual conviene estudiar este fenómeno más a profundidad para poder determinar con absoluta certeza de donde provienen dichos compuestos y que factores provocan su aparición. </w:t>
      </w:r>
      <w:r w:rsidR="00A52D3F">
        <w:rPr>
          <w:rFonts w:ascii="Arial" w:hAnsi="Arial" w:cs="Arial"/>
          <w:lang w:val="es-MX"/>
        </w:rPr>
        <w:t>T</w:t>
      </w:r>
      <w:r w:rsidR="00A52D3F" w:rsidRPr="005D3C9E">
        <w:rPr>
          <w:rFonts w:ascii="Arial" w:hAnsi="Arial" w:cs="Arial"/>
          <w:lang w:val="es-MX"/>
        </w:rPr>
        <w:t xml:space="preserve">ambién </w:t>
      </w:r>
      <w:r w:rsidR="00A52D3F">
        <w:rPr>
          <w:rFonts w:ascii="Arial" w:hAnsi="Arial" w:cs="Arial"/>
          <w:lang w:val="es-MX"/>
        </w:rPr>
        <w:t>es conveniente investigar l</w:t>
      </w:r>
      <w:r w:rsidRPr="005D3C9E">
        <w:rPr>
          <w:rFonts w:ascii="Arial" w:hAnsi="Arial" w:cs="Arial"/>
          <w:lang w:val="es-MX"/>
        </w:rPr>
        <w:t xml:space="preserve">a ausencia de los compuestos azoicos en el análisis por GC/MS para determinar </w:t>
      </w:r>
      <w:r w:rsidR="00A52D3F">
        <w:rPr>
          <w:rFonts w:ascii="Arial" w:hAnsi="Arial" w:cs="Arial"/>
          <w:lang w:val="es-MX"/>
        </w:rPr>
        <w:t xml:space="preserve">si </w:t>
      </w:r>
      <w:r w:rsidRPr="005D3C9E">
        <w:rPr>
          <w:rFonts w:ascii="Arial" w:hAnsi="Arial" w:cs="Arial"/>
          <w:lang w:val="es-MX"/>
        </w:rPr>
        <w:t xml:space="preserve">este hecho se debe efectivamente a su descomposición y posterior reacción con otros componentes de la mezcla o simplemente a que no se encuentra en la base de datos del software del </w:t>
      </w:r>
      <w:r w:rsidR="00A52D3F">
        <w:rPr>
          <w:rFonts w:ascii="Arial" w:hAnsi="Arial" w:cs="Arial"/>
          <w:lang w:val="es-MX"/>
        </w:rPr>
        <w:t>instrumento utiliz</w:t>
      </w:r>
      <w:r w:rsidR="00933032">
        <w:rPr>
          <w:rFonts w:ascii="Arial" w:hAnsi="Arial" w:cs="Arial"/>
          <w:lang w:val="es-MX"/>
        </w:rPr>
        <w:t>ado. De igual manera se sugiere</w:t>
      </w:r>
      <w:r w:rsidRPr="005D3C9E">
        <w:rPr>
          <w:rFonts w:ascii="Arial" w:hAnsi="Arial" w:cs="Arial"/>
          <w:lang w:val="es-MX"/>
        </w:rPr>
        <w:t xml:space="preserve"> realizar más pruebas de volta</w:t>
      </w:r>
      <w:r w:rsidR="00933032">
        <w:rPr>
          <w:rFonts w:ascii="Arial" w:hAnsi="Arial" w:cs="Arial"/>
          <w:lang w:val="es-MX"/>
        </w:rPr>
        <w:t>mperometría cíclica modificando</w:t>
      </w:r>
      <w:r w:rsidRPr="005D3C9E">
        <w:rPr>
          <w:rFonts w:ascii="Arial" w:hAnsi="Arial" w:cs="Arial"/>
          <w:lang w:val="es-MX"/>
        </w:rPr>
        <w:t xml:space="preserve"> parámetros como </w:t>
      </w:r>
      <w:r w:rsidR="00933032">
        <w:rPr>
          <w:rFonts w:ascii="Arial" w:hAnsi="Arial" w:cs="Arial"/>
          <w:lang w:val="es-MX"/>
        </w:rPr>
        <w:t>concentraciones de los electroli</w:t>
      </w:r>
      <w:r w:rsidRPr="005D3C9E">
        <w:rPr>
          <w:rFonts w:ascii="Arial" w:hAnsi="Arial" w:cs="Arial"/>
          <w:lang w:val="es-MX"/>
        </w:rPr>
        <w:t xml:space="preserve">tos, el uso de electrolitos orgánicos o incluso el uso de otros compuestos nitrados, todo esto para determinar si se dan reacciones secundarias no deseadas en la mezcla de reacción que puedan ser interferentes en los </w:t>
      </w:r>
      <w:proofErr w:type="spellStart"/>
      <w:r w:rsidRPr="005D3C9E">
        <w:rPr>
          <w:rFonts w:ascii="Arial" w:hAnsi="Arial" w:cs="Arial"/>
          <w:lang w:val="es-MX"/>
        </w:rPr>
        <w:t>cromatogramas</w:t>
      </w:r>
      <w:proofErr w:type="spellEnd"/>
      <w:r w:rsidRPr="005D3C9E">
        <w:rPr>
          <w:rFonts w:ascii="Arial" w:hAnsi="Arial" w:cs="Arial"/>
          <w:lang w:val="es-MX"/>
        </w:rPr>
        <w:t xml:space="preserve"> y espectros de masas obtenidos.</w:t>
      </w:r>
    </w:p>
    <w:p w:rsidR="0085673D" w:rsidRPr="005D3C9E" w:rsidRDefault="0085673D" w:rsidP="0085673D">
      <w:pPr>
        <w:pStyle w:val="BodyofPaper"/>
        <w:rPr>
          <w:rFonts w:ascii="Arial" w:hAnsi="Arial" w:cs="Arial"/>
          <w:lang w:val="es-MX"/>
        </w:rPr>
      </w:pPr>
      <w:r w:rsidRPr="005D3C9E">
        <w:rPr>
          <w:rFonts w:ascii="Arial" w:hAnsi="Arial" w:cs="Arial"/>
          <w:lang w:val="es-MX"/>
        </w:rPr>
        <w:t>Se encontraron las condiciones para llevar a cabo la reacción de electrosíntesis orgánica de azocompuestos a partir de la reducción de los grupos nitro del ácido pícrico, la formación de dichos compuestos fue confirmada por la presencia del grupo funcional azo (-N=N-) mediante espectroscopia de FTIR.</w:t>
      </w:r>
    </w:p>
    <w:p w:rsidR="0085673D" w:rsidRPr="005D3C9E" w:rsidRDefault="0085673D" w:rsidP="0085673D">
      <w:pPr>
        <w:pStyle w:val="BodyofPaper"/>
        <w:rPr>
          <w:rFonts w:ascii="Arial" w:hAnsi="Arial" w:cs="Arial"/>
          <w:lang w:val="es-MX"/>
        </w:rPr>
      </w:pPr>
      <w:r w:rsidRPr="005D3C9E">
        <w:rPr>
          <w:rFonts w:ascii="Arial" w:hAnsi="Arial" w:cs="Arial"/>
          <w:lang w:val="es-MX"/>
        </w:rPr>
        <w:t>No se detectaron en GC/MS lo cual puede deberse a la descomposición de esta clase de compuestos a  temperatu</w:t>
      </w:r>
      <w:r w:rsidR="00933032">
        <w:rPr>
          <w:rFonts w:ascii="Arial" w:hAnsi="Arial" w:cs="Arial"/>
          <w:lang w:val="es-MX"/>
        </w:rPr>
        <w:t>ras de entre 190 y 200 °C. S</w:t>
      </w:r>
      <w:r w:rsidRPr="005D3C9E">
        <w:rPr>
          <w:rFonts w:ascii="Arial" w:hAnsi="Arial" w:cs="Arial"/>
          <w:lang w:val="es-MX"/>
        </w:rPr>
        <w:t>in embargo los componentes detectados en las muestras de reacción fueron los mismos que los observados en los controles introducidos también a dicho instrumento.</w:t>
      </w:r>
    </w:p>
    <w:p w:rsidR="005E74B3" w:rsidRDefault="005E74B3" w:rsidP="005E5FAE">
      <w:pPr>
        <w:pStyle w:val="BodyofPaper"/>
        <w:rPr>
          <w:rFonts w:ascii="Arial" w:hAnsi="Arial" w:cs="Arial"/>
          <w:lang w:val="es-MX"/>
        </w:rPr>
      </w:pPr>
    </w:p>
    <w:p w:rsidR="005E5FAE" w:rsidRDefault="00085456" w:rsidP="00085456">
      <w:pPr>
        <w:pStyle w:val="BodyofPaper"/>
        <w:jc w:val="left"/>
        <w:rPr>
          <w:rFonts w:ascii="Arial" w:hAnsi="Arial" w:cs="Arial"/>
          <w:b/>
          <w:lang w:val="es-ES"/>
        </w:rPr>
      </w:pPr>
      <w:r>
        <w:rPr>
          <w:rFonts w:ascii="Arial" w:hAnsi="Arial" w:cs="Arial"/>
          <w:b/>
          <w:lang w:val="es-ES"/>
        </w:rPr>
        <w:t>BIBLIOGRAFÍA</w:t>
      </w:r>
    </w:p>
    <w:p w:rsidR="00E93C9C" w:rsidRPr="00E93C9C" w:rsidRDefault="00E93C9C" w:rsidP="00E93C9C">
      <w:pPr>
        <w:pStyle w:val="BodyofPaper"/>
        <w:numPr>
          <w:ilvl w:val="0"/>
          <w:numId w:val="1"/>
        </w:numPr>
        <w:jc w:val="left"/>
        <w:rPr>
          <w:rFonts w:ascii="Arial" w:hAnsi="Arial" w:cs="Arial"/>
          <w:lang w:val="es-ES"/>
        </w:rPr>
      </w:pPr>
      <w:r>
        <w:rPr>
          <w:rFonts w:ascii="Arial" w:hAnsi="Arial" w:cs="Arial"/>
        </w:rPr>
        <w:t>Couper, A.</w:t>
      </w:r>
      <w:r w:rsidRPr="008F146E">
        <w:rPr>
          <w:rFonts w:ascii="Arial" w:hAnsi="Arial" w:cs="Arial"/>
        </w:rPr>
        <w:t xml:space="preserve"> </w:t>
      </w:r>
      <w:r>
        <w:rPr>
          <w:rFonts w:ascii="Arial" w:hAnsi="Arial" w:cs="Arial"/>
        </w:rPr>
        <w:t>“</w:t>
      </w:r>
      <w:r w:rsidRPr="008F146E">
        <w:rPr>
          <w:rFonts w:ascii="Arial" w:hAnsi="Arial" w:cs="Arial"/>
        </w:rPr>
        <w:t xml:space="preserve">Electrode Materials for </w:t>
      </w:r>
      <w:proofErr w:type="spellStart"/>
      <w:r w:rsidRPr="008F146E">
        <w:rPr>
          <w:rFonts w:ascii="Arial" w:hAnsi="Arial" w:cs="Arial"/>
        </w:rPr>
        <w:t>electrosynthesis</w:t>
      </w:r>
      <w:proofErr w:type="spellEnd"/>
      <w:r>
        <w:rPr>
          <w:rFonts w:ascii="Arial" w:hAnsi="Arial" w:cs="Arial"/>
        </w:rPr>
        <w:t>”</w:t>
      </w:r>
      <w:r w:rsidRPr="008F146E">
        <w:rPr>
          <w:rFonts w:ascii="Arial" w:hAnsi="Arial" w:cs="Arial"/>
        </w:rPr>
        <w:t xml:space="preserve">, Chem. Rev., </w:t>
      </w:r>
      <w:r>
        <w:rPr>
          <w:rFonts w:ascii="Arial" w:hAnsi="Arial" w:cs="Arial"/>
        </w:rPr>
        <w:t xml:space="preserve">Vol. </w:t>
      </w:r>
      <w:r w:rsidRPr="008F146E">
        <w:rPr>
          <w:rFonts w:ascii="Arial" w:hAnsi="Arial" w:cs="Arial"/>
        </w:rPr>
        <w:t>90</w:t>
      </w:r>
      <w:r>
        <w:rPr>
          <w:rFonts w:ascii="Arial" w:hAnsi="Arial" w:cs="Arial"/>
        </w:rPr>
        <w:t>, 1990</w:t>
      </w:r>
      <w:r w:rsidRPr="008F146E">
        <w:rPr>
          <w:rFonts w:ascii="Arial" w:hAnsi="Arial" w:cs="Arial"/>
        </w:rPr>
        <w:t xml:space="preserve">, </w:t>
      </w:r>
      <w:r>
        <w:rPr>
          <w:rFonts w:ascii="Arial" w:hAnsi="Arial" w:cs="Arial"/>
        </w:rPr>
        <w:t xml:space="preserve">pp. </w:t>
      </w:r>
      <w:r w:rsidRPr="008F146E">
        <w:rPr>
          <w:rFonts w:ascii="Arial" w:hAnsi="Arial" w:cs="Arial"/>
        </w:rPr>
        <w:t>837-865.</w:t>
      </w:r>
    </w:p>
    <w:p w:rsidR="00E93C9C" w:rsidRDefault="00E93C9C" w:rsidP="00E93C9C">
      <w:pPr>
        <w:numPr>
          <w:ilvl w:val="0"/>
          <w:numId w:val="1"/>
        </w:numPr>
        <w:rPr>
          <w:rFonts w:ascii="Arial" w:hAnsi="Arial" w:cs="Arial"/>
          <w:sz w:val="20"/>
          <w:szCs w:val="20"/>
        </w:rPr>
      </w:pPr>
      <w:r w:rsidRPr="00F16C51">
        <w:rPr>
          <w:rFonts w:ascii="Arial" w:hAnsi="Arial" w:cs="Arial"/>
          <w:sz w:val="20"/>
          <w:szCs w:val="20"/>
        </w:rPr>
        <w:t>Fontana-Uribe</w:t>
      </w:r>
      <w:r>
        <w:rPr>
          <w:rFonts w:ascii="Arial" w:hAnsi="Arial" w:cs="Arial"/>
          <w:sz w:val="20"/>
          <w:szCs w:val="20"/>
        </w:rPr>
        <w:t xml:space="preserve"> B.</w:t>
      </w:r>
      <w:r w:rsidRPr="00F16C51">
        <w:rPr>
          <w:rFonts w:ascii="Arial" w:hAnsi="Arial" w:cs="Arial"/>
          <w:sz w:val="20"/>
          <w:szCs w:val="20"/>
        </w:rPr>
        <w:t xml:space="preserve">, “Organic </w:t>
      </w:r>
      <w:proofErr w:type="spellStart"/>
      <w:r w:rsidRPr="00F16C51">
        <w:rPr>
          <w:rFonts w:ascii="Arial" w:hAnsi="Arial" w:cs="Arial"/>
          <w:sz w:val="20"/>
          <w:szCs w:val="20"/>
        </w:rPr>
        <w:t>electrosynthesis</w:t>
      </w:r>
      <w:proofErr w:type="spellEnd"/>
      <w:r w:rsidRPr="00F16C51">
        <w:rPr>
          <w:rFonts w:ascii="Arial" w:hAnsi="Arial" w:cs="Arial"/>
          <w:sz w:val="20"/>
          <w:szCs w:val="20"/>
        </w:rPr>
        <w:t>: a promising green methodology in organic chemistry”, Green Chemistry, Vol. 12, 2010, pp. 2009-2019.</w:t>
      </w:r>
    </w:p>
    <w:p w:rsidR="00E93C9C" w:rsidRPr="00E93C9C" w:rsidRDefault="00E93C9C" w:rsidP="00E93C9C">
      <w:pPr>
        <w:numPr>
          <w:ilvl w:val="0"/>
          <w:numId w:val="1"/>
        </w:numPr>
        <w:rPr>
          <w:rFonts w:ascii="Arial" w:hAnsi="Arial" w:cs="Arial"/>
          <w:sz w:val="20"/>
          <w:szCs w:val="20"/>
        </w:rPr>
      </w:pPr>
      <w:r w:rsidRPr="00F16C51">
        <w:rPr>
          <w:rFonts w:ascii="Arial" w:hAnsi="Arial" w:cs="Arial"/>
          <w:sz w:val="20"/>
          <w:szCs w:val="20"/>
          <w:lang w:val="es-MX"/>
        </w:rPr>
        <w:t>Fontana-Uribe</w:t>
      </w:r>
      <w:r>
        <w:rPr>
          <w:rFonts w:ascii="Arial" w:hAnsi="Arial" w:cs="Arial"/>
          <w:sz w:val="20"/>
          <w:szCs w:val="20"/>
          <w:lang w:val="es-MX"/>
        </w:rPr>
        <w:t xml:space="preserve"> B.</w:t>
      </w:r>
      <w:r w:rsidRPr="00F16C51">
        <w:rPr>
          <w:rFonts w:ascii="Arial" w:hAnsi="Arial" w:cs="Arial"/>
          <w:sz w:val="20"/>
          <w:szCs w:val="20"/>
          <w:lang w:val="es-MX"/>
        </w:rPr>
        <w:t xml:space="preserve">, “Síntesis orgánica electrolizando moléculas”, Química Central, Vol. </w:t>
      </w:r>
      <w:r w:rsidR="00E31B87" w:rsidRPr="00F16C51">
        <w:rPr>
          <w:rFonts w:ascii="Arial" w:hAnsi="Arial" w:cs="Arial"/>
          <w:sz w:val="20"/>
          <w:szCs w:val="20"/>
          <w:lang w:val="es-MX"/>
        </w:rPr>
        <w:t>3,2,</w:t>
      </w:r>
      <w:r w:rsidRPr="00F16C51">
        <w:rPr>
          <w:rFonts w:ascii="Arial" w:hAnsi="Arial" w:cs="Arial"/>
          <w:sz w:val="20"/>
          <w:szCs w:val="20"/>
          <w:lang w:val="es-MX"/>
        </w:rPr>
        <w:t xml:space="preserve"> 2013, pp. 33-42.</w:t>
      </w:r>
    </w:p>
    <w:p w:rsidR="00C159A6" w:rsidRPr="00E93C9C" w:rsidRDefault="00C159A6" w:rsidP="00C159A6">
      <w:pPr>
        <w:numPr>
          <w:ilvl w:val="0"/>
          <w:numId w:val="1"/>
        </w:numPr>
        <w:rPr>
          <w:rFonts w:ascii="Arial" w:hAnsi="Arial" w:cs="Arial"/>
          <w:sz w:val="20"/>
          <w:szCs w:val="20"/>
        </w:rPr>
      </w:pPr>
      <w:r w:rsidRPr="008F146E">
        <w:rPr>
          <w:rFonts w:ascii="Arial" w:hAnsi="Arial" w:cs="Arial"/>
          <w:sz w:val="20"/>
          <w:szCs w:val="20"/>
        </w:rPr>
        <w:t>Paddon</w:t>
      </w:r>
      <w:r>
        <w:rPr>
          <w:rFonts w:ascii="Arial" w:hAnsi="Arial" w:cs="Arial"/>
          <w:sz w:val="20"/>
          <w:szCs w:val="20"/>
        </w:rPr>
        <w:t xml:space="preserve"> C</w:t>
      </w:r>
      <w:r w:rsidRPr="008F146E">
        <w:rPr>
          <w:rFonts w:ascii="Arial" w:hAnsi="Arial" w:cs="Arial"/>
          <w:sz w:val="20"/>
          <w:szCs w:val="20"/>
        </w:rPr>
        <w:t xml:space="preserve">, </w:t>
      </w:r>
      <w:r>
        <w:rPr>
          <w:rFonts w:ascii="Arial" w:hAnsi="Arial" w:cs="Arial"/>
          <w:sz w:val="20"/>
          <w:szCs w:val="20"/>
        </w:rPr>
        <w:t>“</w:t>
      </w:r>
      <w:r w:rsidRPr="008F146E">
        <w:rPr>
          <w:rFonts w:ascii="Arial" w:hAnsi="Arial" w:cs="Arial"/>
          <w:sz w:val="20"/>
          <w:szCs w:val="20"/>
        </w:rPr>
        <w:t xml:space="preserve">Towards paired and coupled electrode reactions for clean organic </w:t>
      </w:r>
      <w:proofErr w:type="spellStart"/>
      <w:r w:rsidRPr="00E93C9C">
        <w:rPr>
          <w:rFonts w:ascii="Arial" w:hAnsi="Arial" w:cs="Arial"/>
          <w:sz w:val="20"/>
          <w:szCs w:val="20"/>
        </w:rPr>
        <w:t>microreactorelectrosynthesis</w:t>
      </w:r>
      <w:proofErr w:type="spellEnd"/>
      <w:r w:rsidRPr="00E93C9C">
        <w:rPr>
          <w:rFonts w:ascii="Arial" w:hAnsi="Arial" w:cs="Arial"/>
          <w:sz w:val="20"/>
          <w:szCs w:val="20"/>
        </w:rPr>
        <w:t>”, Journal of applied electrochemistry, Vol. 36, 61, 2006, pp.</w:t>
      </w:r>
      <w:r>
        <w:rPr>
          <w:rFonts w:ascii="Arial" w:hAnsi="Arial" w:cs="Arial"/>
          <w:sz w:val="20"/>
          <w:szCs w:val="20"/>
        </w:rPr>
        <w:t xml:space="preserve"> </w:t>
      </w:r>
      <w:r w:rsidRPr="00E93C9C">
        <w:rPr>
          <w:rFonts w:ascii="Arial" w:hAnsi="Arial" w:cs="Arial"/>
          <w:sz w:val="20"/>
          <w:szCs w:val="20"/>
        </w:rPr>
        <w:t>617-634.</w:t>
      </w:r>
    </w:p>
    <w:p w:rsidR="00C159A6" w:rsidRDefault="00C159A6" w:rsidP="00C159A6">
      <w:pPr>
        <w:numPr>
          <w:ilvl w:val="0"/>
          <w:numId w:val="1"/>
        </w:numPr>
        <w:rPr>
          <w:rFonts w:ascii="Arial" w:hAnsi="Arial" w:cs="Arial"/>
          <w:sz w:val="20"/>
          <w:szCs w:val="20"/>
        </w:rPr>
      </w:pPr>
      <w:r>
        <w:rPr>
          <w:rFonts w:ascii="Arial" w:hAnsi="Arial" w:cs="Arial"/>
          <w:sz w:val="20"/>
          <w:szCs w:val="20"/>
        </w:rPr>
        <w:t>Siggia S.</w:t>
      </w:r>
      <w:r w:rsidRPr="00235BA1">
        <w:rPr>
          <w:rFonts w:ascii="Arial" w:hAnsi="Arial" w:cs="Arial"/>
          <w:sz w:val="20"/>
          <w:szCs w:val="20"/>
        </w:rPr>
        <w:t xml:space="preserve"> </w:t>
      </w:r>
      <w:r>
        <w:rPr>
          <w:rFonts w:ascii="Arial" w:hAnsi="Arial" w:cs="Arial"/>
          <w:sz w:val="20"/>
          <w:szCs w:val="20"/>
        </w:rPr>
        <w:t>“</w:t>
      </w:r>
      <w:r w:rsidRPr="00235BA1">
        <w:rPr>
          <w:rFonts w:ascii="Arial" w:hAnsi="Arial" w:cs="Arial"/>
          <w:sz w:val="20"/>
          <w:szCs w:val="20"/>
        </w:rPr>
        <w:t>Quantitative organic analysis: via functional groups</w:t>
      </w:r>
      <w:r>
        <w:rPr>
          <w:rFonts w:ascii="Arial" w:hAnsi="Arial" w:cs="Arial"/>
          <w:sz w:val="20"/>
          <w:szCs w:val="20"/>
        </w:rPr>
        <w:t>”</w:t>
      </w:r>
      <w:r w:rsidRPr="00235BA1">
        <w:rPr>
          <w:rFonts w:ascii="Arial" w:hAnsi="Arial" w:cs="Arial"/>
          <w:sz w:val="20"/>
          <w:szCs w:val="20"/>
        </w:rPr>
        <w:t xml:space="preserve">. John Wiley </w:t>
      </w:r>
      <w:r>
        <w:rPr>
          <w:rFonts w:ascii="Arial" w:hAnsi="Arial" w:cs="Arial"/>
          <w:sz w:val="20"/>
          <w:szCs w:val="20"/>
        </w:rPr>
        <w:t xml:space="preserve">and Sons, Nueva </w:t>
      </w:r>
      <w:r w:rsidR="00E31B87">
        <w:rPr>
          <w:rFonts w:ascii="Arial" w:hAnsi="Arial" w:cs="Arial"/>
          <w:sz w:val="20"/>
          <w:szCs w:val="20"/>
        </w:rPr>
        <w:t>York, EUA</w:t>
      </w:r>
      <w:r>
        <w:rPr>
          <w:rFonts w:ascii="Arial" w:hAnsi="Arial" w:cs="Arial"/>
          <w:sz w:val="20"/>
          <w:szCs w:val="20"/>
        </w:rPr>
        <w:t>, 1963</w:t>
      </w:r>
      <w:r w:rsidRPr="00235BA1">
        <w:rPr>
          <w:rFonts w:ascii="Arial" w:hAnsi="Arial" w:cs="Arial"/>
          <w:sz w:val="20"/>
          <w:szCs w:val="20"/>
        </w:rPr>
        <w:t>. pp.</w:t>
      </w:r>
      <w:r>
        <w:rPr>
          <w:rFonts w:ascii="Arial" w:hAnsi="Arial" w:cs="Arial"/>
          <w:sz w:val="20"/>
          <w:szCs w:val="20"/>
        </w:rPr>
        <w:t xml:space="preserve"> </w:t>
      </w:r>
      <w:r w:rsidRPr="00235BA1">
        <w:rPr>
          <w:rFonts w:ascii="Arial" w:hAnsi="Arial" w:cs="Arial"/>
          <w:sz w:val="20"/>
          <w:szCs w:val="20"/>
        </w:rPr>
        <w:t>526-529.</w:t>
      </w:r>
    </w:p>
    <w:p w:rsidR="00E93C9C" w:rsidRDefault="00E93C9C" w:rsidP="00C159A6">
      <w:pPr>
        <w:numPr>
          <w:ilvl w:val="0"/>
          <w:numId w:val="1"/>
        </w:numPr>
        <w:rPr>
          <w:rFonts w:ascii="Arial" w:hAnsi="Arial" w:cs="Arial"/>
          <w:sz w:val="20"/>
          <w:szCs w:val="20"/>
        </w:rPr>
      </w:pPr>
      <w:proofErr w:type="spellStart"/>
      <w:r w:rsidRPr="00E93C9C">
        <w:rPr>
          <w:rFonts w:ascii="Arial" w:hAnsi="Arial" w:cs="Arial"/>
          <w:sz w:val="20"/>
          <w:szCs w:val="20"/>
          <w:lang w:val="en-GB"/>
        </w:rPr>
        <w:t>Soonki</w:t>
      </w:r>
      <w:proofErr w:type="spellEnd"/>
      <w:r w:rsidRPr="00E93C9C">
        <w:rPr>
          <w:rFonts w:ascii="Arial" w:hAnsi="Arial" w:cs="Arial"/>
          <w:sz w:val="20"/>
          <w:szCs w:val="20"/>
          <w:lang w:val="en-GB"/>
        </w:rPr>
        <w:t xml:space="preserve"> </w:t>
      </w:r>
      <w:bookmarkStart w:id="0" w:name="_GoBack"/>
      <w:bookmarkEnd w:id="0"/>
      <w:r w:rsidR="00E31B87" w:rsidRPr="00E93C9C">
        <w:rPr>
          <w:rFonts w:ascii="Arial" w:hAnsi="Arial" w:cs="Arial"/>
          <w:sz w:val="20"/>
          <w:szCs w:val="20"/>
          <w:lang w:val="en-GB"/>
        </w:rPr>
        <w:t>W,</w:t>
      </w:r>
      <w:r w:rsidRPr="00E93C9C">
        <w:rPr>
          <w:rFonts w:ascii="Arial" w:hAnsi="Arial" w:cs="Arial"/>
          <w:sz w:val="20"/>
          <w:szCs w:val="20"/>
          <w:lang w:val="en-GB"/>
        </w:rPr>
        <w:t xml:space="preserve"> “Electro organic synthesis utilizing Mg electrodes (II) –Novel synthesis of symmetric </w:t>
      </w:r>
      <w:proofErr w:type="spellStart"/>
      <w:r w:rsidRPr="00E93C9C">
        <w:rPr>
          <w:rFonts w:ascii="Arial" w:hAnsi="Arial" w:cs="Arial"/>
          <w:sz w:val="20"/>
          <w:szCs w:val="20"/>
          <w:lang w:val="en-GB"/>
        </w:rPr>
        <w:t>azobenzenes</w:t>
      </w:r>
      <w:proofErr w:type="spellEnd"/>
      <w:r w:rsidRPr="00E93C9C">
        <w:rPr>
          <w:rFonts w:ascii="Arial" w:hAnsi="Arial" w:cs="Arial"/>
          <w:sz w:val="20"/>
          <w:szCs w:val="20"/>
          <w:lang w:val="en-GB"/>
        </w:rPr>
        <w:t xml:space="preserve"> from </w:t>
      </w:r>
      <w:proofErr w:type="spellStart"/>
      <w:r w:rsidRPr="00E93C9C">
        <w:rPr>
          <w:rFonts w:ascii="Arial" w:hAnsi="Arial" w:cs="Arial"/>
          <w:sz w:val="20"/>
          <w:szCs w:val="20"/>
          <w:lang w:val="en-GB"/>
        </w:rPr>
        <w:t>nitrobenzenes</w:t>
      </w:r>
      <w:proofErr w:type="spellEnd"/>
      <w:r w:rsidRPr="00E93C9C">
        <w:rPr>
          <w:rFonts w:ascii="Arial" w:hAnsi="Arial" w:cs="Arial"/>
          <w:sz w:val="20"/>
          <w:szCs w:val="20"/>
          <w:lang w:val="en-GB"/>
        </w:rPr>
        <w:t xml:space="preserve">”, Bull. </w:t>
      </w:r>
      <w:proofErr w:type="spellStart"/>
      <w:r w:rsidRPr="00E93C9C">
        <w:rPr>
          <w:rFonts w:ascii="Arial" w:hAnsi="Arial" w:cs="Arial"/>
          <w:sz w:val="20"/>
          <w:szCs w:val="20"/>
          <w:lang w:val="en-GB"/>
        </w:rPr>
        <w:t>KoreanChem</w:t>
      </w:r>
      <w:proofErr w:type="spellEnd"/>
      <w:r w:rsidRPr="00E93C9C">
        <w:rPr>
          <w:rFonts w:ascii="Arial" w:hAnsi="Arial" w:cs="Arial"/>
          <w:sz w:val="20"/>
          <w:szCs w:val="20"/>
          <w:lang w:val="en-GB"/>
        </w:rPr>
        <w:t xml:space="preserve">. </w:t>
      </w:r>
      <w:r w:rsidRPr="00E93C9C">
        <w:rPr>
          <w:rFonts w:ascii="Arial" w:hAnsi="Arial" w:cs="Arial"/>
          <w:sz w:val="20"/>
          <w:szCs w:val="20"/>
        </w:rPr>
        <w:t>Soc., Vol. 27</w:t>
      </w:r>
      <w:r w:rsidR="00E31B87" w:rsidRPr="00E93C9C">
        <w:rPr>
          <w:rFonts w:ascii="Arial" w:hAnsi="Arial" w:cs="Arial"/>
          <w:sz w:val="20"/>
          <w:szCs w:val="20"/>
        </w:rPr>
        <w:t>, 2</w:t>
      </w:r>
      <w:r w:rsidRPr="00E93C9C">
        <w:rPr>
          <w:rFonts w:ascii="Arial" w:hAnsi="Arial" w:cs="Arial"/>
          <w:sz w:val="20"/>
          <w:szCs w:val="20"/>
        </w:rPr>
        <w:t>, 2006, pp. 195-196.</w:t>
      </w:r>
    </w:p>
    <w:p w:rsidR="00E93C9C" w:rsidRDefault="00E93C9C" w:rsidP="00C159A6">
      <w:pPr>
        <w:numPr>
          <w:ilvl w:val="0"/>
          <w:numId w:val="1"/>
        </w:numPr>
        <w:rPr>
          <w:rFonts w:ascii="Arial" w:hAnsi="Arial" w:cs="Arial"/>
          <w:sz w:val="20"/>
          <w:szCs w:val="20"/>
        </w:rPr>
      </w:pPr>
      <w:r w:rsidRPr="00E93C9C">
        <w:rPr>
          <w:rFonts w:ascii="Arial" w:hAnsi="Arial" w:cs="Arial"/>
          <w:sz w:val="20"/>
          <w:szCs w:val="20"/>
        </w:rPr>
        <w:t>Tatsuya S., “</w:t>
      </w:r>
      <w:proofErr w:type="spellStart"/>
      <w:r w:rsidRPr="00E93C9C">
        <w:rPr>
          <w:rFonts w:ascii="Arial" w:hAnsi="Arial" w:cs="Arial"/>
          <w:sz w:val="20"/>
          <w:szCs w:val="20"/>
        </w:rPr>
        <w:t>Electroorganic</w:t>
      </w:r>
      <w:proofErr w:type="spellEnd"/>
      <w:r w:rsidRPr="00E93C9C">
        <w:rPr>
          <w:rFonts w:ascii="Arial" w:hAnsi="Arial" w:cs="Arial"/>
          <w:sz w:val="20"/>
          <w:szCs w:val="20"/>
        </w:rPr>
        <w:t xml:space="preserve"> synthesis”, 1°, Academic press limited, San Diego, </w:t>
      </w:r>
      <w:r w:rsidR="00E31B87" w:rsidRPr="00E93C9C">
        <w:rPr>
          <w:rFonts w:ascii="Arial" w:hAnsi="Arial" w:cs="Arial"/>
          <w:sz w:val="20"/>
          <w:szCs w:val="20"/>
        </w:rPr>
        <w:t>EUA,</w:t>
      </w:r>
      <w:r w:rsidRPr="00E93C9C">
        <w:rPr>
          <w:rFonts w:ascii="Arial" w:hAnsi="Arial" w:cs="Arial"/>
          <w:sz w:val="20"/>
          <w:szCs w:val="20"/>
        </w:rPr>
        <w:t xml:space="preserve"> 1991, pp. 8, 11-19, </w:t>
      </w:r>
      <w:r>
        <w:rPr>
          <w:rFonts w:ascii="Arial" w:hAnsi="Arial" w:cs="Arial"/>
          <w:sz w:val="20"/>
          <w:szCs w:val="20"/>
        </w:rPr>
        <w:t>pp. 64-65</w:t>
      </w:r>
      <w:r w:rsidRPr="00E93C9C">
        <w:rPr>
          <w:rFonts w:ascii="Arial" w:hAnsi="Arial" w:cs="Arial"/>
          <w:sz w:val="20"/>
          <w:szCs w:val="20"/>
        </w:rPr>
        <w:t>.</w:t>
      </w:r>
    </w:p>
    <w:p w:rsidR="00C159A6" w:rsidRPr="00BD11B0" w:rsidRDefault="00CC652A" w:rsidP="00C159A6">
      <w:pPr>
        <w:numPr>
          <w:ilvl w:val="0"/>
          <w:numId w:val="1"/>
        </w:numPr>
        <w:rPr>
          <w:rFonts w:ascii="Arial" w:hAnsi="Arial" w:cs="Arial"/>
          <w:sz w:val="20"/>
          <w:szCs w:val="20"/>
        </w:rPr>
      </w:pPr>
      <w:r w:rsidRPr="00E93C9C">
        <w:rPr>
          <w:rFonts w:ascii="Arial" w:hAnsi="Arial" w:cs="Arial"/>
          <w:sz w:val="20"/>
          <w:szCs w:val="20"/>
        </w:rPr>
        <w:t>Torii</w:t>
      </w:r>
      <w:r>
        <w:rPr>
          <w:rFonts w:ascii="Arial" w:hAnsi="Arial" w:cs="Arial"/>
          <w:sz w:val="20"/>
          <w:szCs w:val="20"/>
        </w:rPr>
        <w:t xml:space="preserve"> S.</w:t>
      </w:r>
      <w:r w:rsidRPr="00CC652A">
        <w:rPr>
          <w:rFonts w:ascii="Arial" w:hAnsi="Arial" w:cs="Arial"/>
          <w:sz w:val="20"/>
          <w:szCs w:val="20"/>
        </w:rPr>
        <w:t xml:space="preserve">, </w:t>
      </w:r>
      <w:proofErr w:type="spellStart"/>
      <w:r w:rsidRPr="00CC652A">
        <w:rPr>
          <w:rFonts w:ascii="Arial" w:hAnsi="Arial" w:cs="Arial"/>
          <w:i/>
          <w:sz w:val="20"/>
          <w:szCs w:val="20"/>
        </w:rPr>
        <w:t>Electroorganic</w:t>
      </w:r>
      <w:proofErr w:type="spellEnd"/>
      <w:r w:rsidRPr="00CC652A">
        <w:rPr>
          <w:rFonts w:ascii="Arial" w:hAnsi="Arial" w:cs="Arial"/>
          <w:i/>
          <w:sz w:val="20"/>
          <w:szCs w:val="20"/>
        </w:rPr>
        <w:t xml:space="preserve"> reduction synthesis</w:t>
      </w:r>
      <w:r w:rsidRPr="00CC652A">
        <w:rPr>
          <w:rFonts w:ascii="Arial" w:hAnsi="Arial" w:cs="Arial"/>
          <w:sz w:val="20"/>
          <w:szCs w:val="20"/>
        </w:rPr>
        <w:t xml:space="preserve">, </w:t>
      </w:r>
      <w:r>
        <w:rPr>
          <w:rFonts w:ascii="Arial" w:hAnsi="Arial" w:cs="Arial"/>
          <w:sz w:val="20"/>
          <w:szCs w:val="20"/>
        </w:rPr>
        <w:t xml:space="preserve">(Wiley-VCH, </w:t>
      </w:r>
      <w:proofErr w:type="spellStart"/>
      <w:r>
        <w:rPr>
          <w:rFonts w:ascii="Arial" w:hAnsi="Arial" w:cs="Arial"/>
          <w:sz w:val="20"/>
          <w:szCs w:val="20"/>
        </w:rPr>
        <w:t>Tokio</w:t>
      </w:r>
      <w:proofErr w:type="spellEnd"/>
      <w:r>
        <w:rPr>
          <w:rFonts w:ascii="Arial" w:hAnsi="Arial" w:cs="Arial"/>
          <w:sz w:val="20"/>
          <w:szCs w:val="20"/>
        </w:rPr>
        <w:t xml:space="preserve">, Jap, </w:t>
      </w:r>
      <w:r w:rsidRPr="00CC652A">
        <w:rPr>
          <w:rFonts w:ascii="Arial" w:hAnsi="Arial" w:cs="Arial"/>
          <w:sz w:val="20"/>
          <w:szCs w:val="20"/>
        </w:rPr>
        <w:t xml:space="preserve">2006), </w:t>
      </w:r>
      <w:r>
        <w:rPr>
          <w:rFonts w:ascii="Arial" w:hAnsi="Arial" w:cs="Arial"/>
          <w:sz w:val="20"/>
          <w:szCs w:val="20"/>
        </w:rPr>
        <w:t xml:space="preserve">vol. 1, </w:t>
      </w:r>
      <w:r w:rsidRPr="00CC652A">
        <w:rPr>
          <w:rFonts w:ascii="Arial" w:hAnsi="Arial" w:cs="Arial"/>
          <w:sz w:val="20"/>
          <w:szCs w:val="20"/>
        </w:rPr>
        <w:t>pp. 190-191.</w:t>
      </w:r>
    </w:p>
    <w:sectPr w:rsidR="00C159A6" w:rsidRPr="00BD11B0" w:rsidSect="000C3861">
      <w:headerReference w:type="default" r:id="rId15"/>
      <w:footerReference w:type="default" r:id="rId16"/>
      <w:pgSz w:w="12240" w:h="15840" w:code="1"/>
      <w:pgMar w:top="1418" w:right="1701" w:bottom="170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3BA" w:rsidRDefault="00F423BA">
      <w:r>
        <w:separator/>
      </w:r>
    </w:p>
  </w:endnote>
  <w:endnote w:type="continuationSeparator" w:id="0">
    <w:p w:rsidR="00F423BA" w:rsidRDefault="00F4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861" w:rsidRDefault="00F423BA">
    <w:pPr>
      <w:pStyle w:val="Piedepgina"/>
      <w:jc w:val="center"/>
    </w:pPr>
    <w:r>
      <w:fldChar w:fldCharType="begin"/>
    </w:r>
    <w:r>
      <w:instrText xml:space="preserve"> PAGE   \* MERGEFORMAT </w:instrText>
    </w:r>
    <w:r>
      <w:fldChar w:fldCharType="separate"/>
    </w:r>
    <w:r w:rsidR="0033134C">
      <w:rPr>
        <w:noProof/>
      </w:rPr>
      <w:t>5</w:t>
    </w:r>
    <w:r>
      <w:rPr>
        <w:noProof/>
      </w:rPr>
      <w:fldChar w:fldCharType="end"/>
    </w:r>
  </w:p>
  <w:p w:rsidR="00DB5E14" w:rsidRDefault="00DB5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3BA" w:rsidRDefault="00F423BA">
      <w:r>
        <w:separator/>
      </w:r>
    </w:p>
  </w:footnote>
  <w:footnote w:type="continuationSeparator" w:id="0">
    <w:p w:rsidR="00F423BA" w:rsidRDefault="00F42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E14" w:rsidRDefault="0033134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75pt;height:90.75pt">
          <v:imagedata r:id="rId1" o:title="cintillo fin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2C03C7D"/>
    <w:multiLevelType w:val="hybridMultilevel"/>
    <w:tmpl w:val="F7E839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4E91"/>
    <w:rsid w:val="00007B0A"/>
    <w:rsid w:val="00071494"/>
    <w:rsid w:val="00085456"/>
    <w:rsid w:val="000C3861"/>
    <w:rsid w:val="000E7A46"/>
    <w:rsid w:val="00102A28"/>
    <w:rsid w:val="001566E4"/>
    <w:rsid w:val="001F1A0B"/>
    <w:rsid w:val="001F3E31"/>
    <w:rsid w:val="002242BC"/>
    <w:rsid w:val="002249BA"/>
    <w:rsid w:val="00235BA1"/>
    <w:rsid w:val="0026270B"/>
    <w:rsid w:val="00295AB0"/>
    <w:rsid w:val="00295D68"/>
    <w:rsid w:val="002B0708"/>
    <w:rsid w:val="002E2369"/>
    <w:rsid w:val="002E732B"/>
    <w:rsid w:val="00323B1A"/>
    <w:rsid w:val="00323F34"/>
    <w:rsid w:val="0033134C"/>
    <w:rsid w:val="00332C81"/>
    <w:rsid w:val="00354C35"/>
    <w:rsid w:val="00367CC2"/>
    <w:rsid w:val="00377BF9"/>
    <w:rsid w:val="003908E8"/>
    <w:rsid w:val="003B6584"/>
    <w:rsid w:val="003E27E1"/>
    <w:rsid w:val="003E683F"/>
    <w:rsid w:val="003F6315"/>
    <w:rsid w:val="00447213"/>
    <w:rsid w:val="004519FB"/>
    <w:rsid w:val="0048288F"/>
    <w:rsid w:val="00486197"/>
    <w:rsid w:val="004A087F"/>
    <w:rsid w:val="004A175A"/>
    <w:rsid w:val="00551D6E"/>
    <w:rsid w:val="005609D7"/>
    <w:rsid w:val="00584109"/>
    <w:rsid w:val="00590243"/>
    <w:rsid w:val="005A1732"/>
    <w:rsid w:val="005A2F03"/>
    <w:rsid w:val="005D3C9E"/>
    <w:rsid w:val="005D4494"/>
    <w:rsid w:val="005E5FAE"/>
    <w:rsid w:val="005E74B3"/>
    <w:rsid w:val="005F6742"/>
    <w:rsid w:val="0061677F"/>
    <w:rsid w:val="006418A1"/>
    <w:rsid w:val="00644E11"/>
    <w:rsid w:val="00676258"/>
    <w:rsid w:val="006927D3"/>
    <w:rsid w:val="006A464D"/>
    <w:rsid w:val="006A4E91"/>
    <w:rsid w:val="006E16C0"/>
    <w:rsid w:val="006E3715"/>
    <w:rsid w:val="00715427"/>
    <w:rsid w:val="0071590F"/>
    <w:rsid w:val="0073328E"/>
    <w:rsid w:val="00772AD7"/>
    <w:rsid w:val="007C16C2"/>
    <w:rsid w:val="007C2DBB"/>
    <w:rsid w:val="007E7910"/>
    <w:rsid w:val="00855243"/>
    <w:rsid w:val="0085673D"/>
    <w:rsid w:val="008A4C3F"/>
    <w:rsid w:val="008F146E"/>
    <w:rsid w:val="008F177B"/>
    <w:rsid w:val="009110E4"/>
    <w:rsid w:val="009157AC"/>
    <w:rsid w:val="00933032"/>
    <w:rsid w:val="00946AF5"/>
    <w:rsid w:val="00955D1E"/>
    <w:rsid w:val="0096574F"/>
    <w:rsid w:val="009705E7"/>
    <w:rsid w:val="0097467D"/>
    <w:rsid w:val="00976D6A"/>
    <w:rsid w:val="009C45F7"/>
    <w:rsid w:val="009E2E86"/>
    <w:rsid w:val="009F60AE"/>
    <w:rsid w:val="00A21465"/>
    <w:rsid w:val="00A36151"/>
    <w:rsid w:val="00A52D3F"/>
    <w:rsid w:val="00A531D3"/>
    <w:rsid w:val="00A631AD"/>
    <w:rsid w:val="00A87997"/>
    <w:rsid w:val="00AA208C"/>
    <w:rsid w:val="00AB28D7"/>
    <w:rsid w:val="00AB5740"/>
    <w:rsid w:val="00AD11E5"/>
    <w:rsid w:val="00AE624F"/>
    <w:rsid w:val="00B375B2"/>
    <w:rsid w:val="00B860A5"/>
    <w:rsid w:val="00BC4483"/>
    <w:rsid w:val="00BD11B0"/>
    <w:rsid w:val="00BE4A3A"/>
    <w:rsid w:val="00BF3626"/>
    <w:rsid w:val="00BF4872"/>
    <w:rsid w:val="00C0769F"/>
    <w:rsid w:val="00C159A6"/>
    <w:rsid w:val="00C276CC"/>
    <w:rsid w:val="00C662E5"/>
    <w:rsid w:val="00C97046"/>
    <w:rsid w:val="00CC652A"/>
    <w:rsid w:val="00CF297E"/>
    <w:rsid w:val="00D01985"/>
    <w:rsid w:val="00D103BE"/>
    <w:rsid w:val="00D230A7"/>
    <w:rsid w:val="00D30103"/>
    <w:rsid w:val="00D52A11"/>
    <w:rsid w:val="00DB5E14"/>
    <w:rsid w:val="00DE53D8"/>
    <w:rsid w:val="00E03DA1"/>
    <w:rsid w:val="00E13DB2"/>
    <w:rsid w:val="00E31B87"/>
    <w:rsid w:val="00E51B5B"/>
    <w:rsid w:val="00E57230"/>
    <w:rsid w:val="00E93C9C"/>
    <w:rsid w:val="00EC37FE"/>
    <w:rsid w:val="00EF0B79"/>
    <w:rsid w:val="00F10F0C"/>
    <w:rsid w:val="00F1577F"/>
    <w:rsid w:val="00F16C51"/>
    <w:rsid w:val="00F36497"/>
    <w:rsid w:val="00F423BA"/>
    <w:rsid w:val="00F7602F"/>
    <w:rsid w:val="00F904E7"/>
    <w:rsid w:val="00FF02B9"/>
    <w:rsid w:val="00FF4E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15:docId w15:val="{20604EB1-E62B-48D4-B213-CE5676529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494"/>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
    <w:name w:val="Título1"/>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link w:val="EncabezadoCar"/>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character" w:customStyle="1" w:styleId="apple-converted-space">
    <w:name w:val="apple-converted-space"/>
    <w:rsid w:val="00C0769F"/>
  </w:style>
  <w:style w:type="character" w:styleId="nfasis">
    <w:name w:val="Emphasis"/>
    <w:uiPriority w:val="20"/>
    <w:qFormat/>
    <w:rsid w:val="00C0769F"/>
    <w:rPr>
      <w:i/>
      <w:iCs/>
    </w:rPr>
  </w:style>
  <w:style w:type="table" w:styleId="Tablaconcuadrcula">
    <w:name w:val="Table Grid"/>
    <w:basedOn w:val="Tablanormal"/>
    <w:uiPriority w:val="59"/>
    <w:rsid w:val="005D3C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
    <w:name w:val="Encabezado Car"/>
    <w:link w:val="Encabezado"/>
    <w:rsid w:val="001566E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5982">
      <w:bodyDiv w:val="1"/>
      <w:marLeft w:val="0"/>
      <w:marRight w:val="0"/>
      <w:marTop w:val="0"/>
      <w:marBottom w:val="0"/>
      <w:divBdr>
        <w:top w:val="none" w:sz="0" w:space="0" w:color="auto"/>
        <w:left w:val="none" w:sz="0" w:space="0" w:color="auto"/>
        <w:bottom w:val="none" w:sz="0" w:space="0" w:color="auto"/>
        <w:right w:val="none" w:sz="0" w:space="0" w:color="auto"/>
      </w:divBdr>
    </w:div>
    <w:div w:id="856768731">
      <w:bodyDiv w:val="1"/>
      <w:marLeft w:val="0"/>
      <w:marRight w:val="0"/>
      <w:marTop w:val="0"/>
      <w:marBottom w:val="0"/>
      <w:divBdr>
        <w:top w:val="none" w:sz="0" w:space="0" w:color="auto"/>
        <w:left w:val="none" w:sz="0" w:space="0" w:color="auto"/>
        <w:bottom w:val="none" w:sz="0" w:space="0" w:color="auto"/>
        <w:right w:val="none" w:sz="0" w:space="0" w:color="auto"/>
      </w:divBdr>
    </w:div>
    <w:div w:id="1136677033">
      <w:bodyDiv w:val="1"/>
      <w:marLeft w:val="0"/>
      <w:marRight w:val="0"/>
      <w:marTop w:val="0"/>
      <w:marBottom w:val="0"/>
      <w:divBdr>
        <w:top w:val="none" w:sz="0" w:space="0" w:color="auto"/>
        <w:left w:val="none" w:sz="0" w:space="0" w:color="auto"/>
        <w:bottom w:val="none" w:sz="0" w:space="0" w:color="auto"/>
        <w:right w:val="none" w:sz="0" w:space="0" w:color="auto"/>
      </w:divBdr>
    </w:div>
    <w:div w:id="1182934962">
      <w:bodyDiv w:val="1"/>
      <w:marLeft w:val="0"/>
      <w:marRight w:val="0"/>
      <w:marTop w:val="0"/>
      <w:marBottom w:val="0"/>
      <w:divBdr>
        <w:top w:val="none" w:sz="0" w:space="0" w:color="auto"/>
        <w:left w:val="none" w:sz="0" w:space="0" w:color="auto"/>
        <w:bottom w:val="none" w:sz="0" w:space="0" w:color="auto"/>
        <w:right w:val="none" w:sz="0" w:space="0" w:color="auto"/>
      </w:divBdr>
    </w:div>
    <w:div w:id="1668289273">
      <w:bodyDiv w:val="1"/>
      <w:marLeft w:val="0"/>
      <w:marRight w:val="0"/>
      <w:marTop w:val="0"/>
      <w:marBottom w:val="0"/>
      <w:divBdr>
        <w:top w:val="none" w:sz="0" w:space="0" w:color="auto"/>
        <w:left w:val="none" w:sz="0" w:space="0" w:color="auto"/>
        <w:bottom w:val="none" w:sz="0" w:space="0" w:color="auto"/>
        <w:right w:val="none" w:sz="0" w:space="0" w:color="auto"/>
      </w:divBdr>
    </w:div>
    <w:div w:id="183463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vonn0308@hotmail.com" TargetMode="External"/><Relationship Id="rId13" Type="http://schemas.openxmlformats.org/officeDocument/2006/relationships/hyperlink" Target="mailto:peag@uaq.m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benrey@hotmail.com" TargetMode="External"/><Relationship Id="rId12" Type="http://schemas.openxmlformats.org/officeDocument/2006/relationships/hyperlink" Target="mailto:paare27@hot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celagl@hot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laudia.terrones2290@gmail.com" TargetMode="External"/><Relationship Id="rId4" Type="http://schemas.openxmlformats.org/officeDocument/2006/relationships/webSettings" Target="webSettings.xml"/><Relationship Id="rId9" Type="http://schemas.openxmlformats.org/officeDocument/2006/relationships/hyperlink" Target="mailto:luvan_93@hotmail.com"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2501</Words>
  <Characters>14781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17248</CharactersWithSpaces>
  <SharedDoc>false</SharedDoc>
  <HLinks>
    <vt:vector size="12" baseType="variant">
      <vt:variant>
        <vt:i4>4522048</vt:i4>
      </vt:variant>
      <vt:variant>
        <vt:i4>3</vt:i4>
      </vt:variant>
      <vt:variant>
        <vt:i4>0</vt:i4>
      </vt:variant>
      <vt:variant>
        <vt:i4>5</vt:i4>
      </vt:variant>
      <vt:variant>
        <vt:lpwstr>mailto:luvan_93@hotmail.com</vt:lpwstr>
      </vt:variant>
      <vt:variant>
        <vt:lpwstr/>
      </vt:variant>
      <vt:variant>
        <vt:i4>1245241</vt:i4>
      </vt:variant>
      <vt:variant>
        <vt:i4>0</vt:i4>
      </vt:variant>
      <vt:variant>
        <vt:i4>0</vt:i4>
      </vt:variant>
      <vt:variant>
        <vt:i4>5</vt:i4>
      </vt:variant>
      <vt:variant>
        <vt:lpwstr>mailto:robenrey@hotmail.com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subject/>
  <dc:creator>Amalia Martínez García</dc:creator>
  <cp:keywords/>
  <cp:lastModifiedBy>Louvan Rivera</cp:lastModifiedBy>
  <cp:revision>2</cp:revision>
  <cp:lastPrinted>2008-01-24T16:52:00Z</cp:lastPrinted>
  <dcterms:created xsi:type="dcterms:W3CDTF">2015-04-14T17:39:00Z</dcterms:created>
  <dcterms:modified xsi:type="dcterms:W3CDTF">2015-04-14T17:39:00Z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