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109" w:rsidRDefault="00186109" w:rsidP="00186109">
      <w:pPr>
        <w:pStyle w:val="Textoindependiente"/>
        <w:jc w:val="right"/>
        <w:rPr>
          <w:rFonts w:ascii="Arial" w:hAnsi="Arial" w:cs="Arial"/>
          <w:sz w:val="20"/>
        </w:rPr>
      </w:pPr>
    </w:p>
    <w:p w:rsidR="00186109" w:rsidRDefault="00186109" w:rsidP="00186109">
      <w:pPr>
        <w:pStyle w:val="Textoindependiente"/>
        <w:jc w:val="right"/>
        <w:rPr>
          <w:rFonts w:ascii="Arial" w:hAnsi="Arial" w:cs="Arial"/>
          <w:sz w:val="20"/>
        </w:rPr>
      </w:pPr>
    </w:p>
    <w:p w:rsidR="00186109" w:rsidRPr="00C97046" w:rsidRDefault="00186109" w:rsidP="00186109">
      <w:pPr>
        <w:pStyle w:val="Textoindependiente"/>
        <w:jc w:val="right"/>
        <w:rPr>
          <w:rFonts w:ascii="Arial" w:hAnsi="Arial" w:cs="Arial"/>
          <w:sz w:val="20"/>
        </w:rPr>
      </w:pPr>
    </w:p>
    <w:p w:rsidR="00186109" w:rsidRPr="00C97046" w:rsidRDefault="00186109" w:rsidP="00186109">
      <w:pPr>
        <w:pStyle w:val="Textoindependiente"/>
        <w:ind w:left="567" w:hanging="567"/>
        <w:jc w:val="right"/>
        <w:rPr>
          <w:rFonts w:ascii="Arial" w:hAnsi="Arial" w:cs="Arial"/>
          <w:sz w:val="20"/>
        </w:rPr>
      </w:pPr>
    </w:p>
    <w:p w:rsidR="00186109" w:rsidRPr="00186109" w:rsidRDefault="00186109" w:rsidP="00186109">
      <w:pPr>
        <w:jc w:val="center"/>
        <w:rPr>
          <w:rFonts w:ascii="Arial" w:hAnsi="Arial" w:cs="Arial"/>
          <w:b/>
          <w:sz w:val="20"/>
          <w:lang w:val="es-MX"/>
        </w:rPr>
      </w:pPr>
      <w:r w:rsidRPr="00186109">
        <w:rPr>
          <w:rFonts w:ascii="Arial" w:hAnsi="Arial" w:cs="Arial"/>
          <w:b/>
          <w:sz w:val="20"/>
          <w:lang w:val="es-MX"/>
        </w:rPr>
        <w:t xml:space="preserve">Síntesis de compuestos organometálicos tipo Bases de </w:t>
      </w:r>
      <w:proofErr w:type="spellStart"/>
      <w:r w:rsidRPr="00186109">
        <w:rPr>
          <w:rFonts w:ascii="Arial" w:hAnsi="Arial" w:cs="Arial"/>
          <w:b/>
          <w:sz w:val="20"/>
          <w:lang w:val="es-MX"/>
        </w:rPr>
        <w:t>Shiff</w:t>
      </w:r>
      <w:proofErr w:type="spellEnd"/>
      <w:r w:rsidRPr="00186109">
        <w:rPr>
          <w:rFonts w:ascii="Arial" w:hAnsi="Arial" w:cs="Arial"/>
          <w:b/>
          <w:sz w:val="20"/>
          <w:lang w:val="es-MX"/>
        </w:rPr>
        <w:t xml:space="preserve"> como catalizadores en reacciones de epoxidación enantioselectiva</w:t>
      </w:r>
    </w:p>
    <w:p w:rsidR="00186109" w:rsidRPr="00C97046" w:rsidRDefault="00186109" w:rsidP="00186109">
      <w:pPr>
        <w:pStyle w:val="BodyofPaper"/>
        <w:jc w:val="right"/>
        <w:rPr>
          <w:rFonts w:ascii="Arial" w:hAnsi="Arial" w:cs="Arial"/>
          <w:lang w:val="it-IT"/>
        </w:rPr>
      </w:pPr>
    </w:p>
    <w:p w:rsidR="00186109" w:rsidRPr="00186109" w:rsidRDefault="00186109" w:rsidP="00186109">
      <w:pPr>
        <w:jc w:val="center"/>
        <w:rPr>
          <w:rFonts w:ascii="Arial" w:hAnsi="Arial" w:cs="Arial"/>
          <w:sz w:val="20"/>
          <w:szCs w:val="20"/>
          <w:lang w:val="es-MX"/>
        </w:rPr>
      </w:pPr>
      <w:proofErr w:type="spellStart"/>
      <w:proofErr w:type="gramStart"/>
      <w:r w:rsidRPr="00186109">
        <w:rPr>
          <w:rFonts w:ascii="Arial" w:hAnsi="Arial" w:cs="Arial"/>
          <w:sz w:val="20"/>
          <w:szCs w:val="20"/>
          <w:vertAlign w:val="superscript"/>
          <w:lang w:val="es-MX"/>
        </w:rPr>
        <w:t>a</w:t>
      </w:r>
      <w:r w:rsidRPr="00186109">
        <w:rPr>
          <w:rFonts w:ascii="Arial" w:hAnsi="Arial" w:cs="Arial"/>
          <w:sz w:val="20"/>
          <w:szCs w:val="20"/>
          <w:lang w:val="es-MX"/>
        </w:rPr>
        <w:t>Molina</w:t>
      </w:r>
      <w:proofErr w:type="spellEnd"/>
      <w:proofErr w:type="gramEnd"/>
      <w:r w:rsidRPr="00186109">
        <w:rPr>
          <w:rFonts w:ascii="Arial" w:hAnsi="Arial" w:cs="Arial"/>
          <w:sz w:val="20"/>
          <w:szCs w:val="20"/>
          <w:lang w:val="es-MX"/>
        </w:rPr>
        <w:t xml:space="preserve"> Maldonado Paulina, </w:t>
      </w:r>
      <w:proofErr w:type="spellStart"/>
      <w:r w:rsidR="00D90018">
        <w:rPr>
          <w:rFonts w:ascii="Arial" w:hAnsi="Arial" w:cs="Arial"/>
          <w:sz w:val="20"/>
          <w:szCs w:val="20"/>
          <w:vertAlign w:val="superscript"/>
          <w:lang w:val="es-MX"/>
        </w:rPr>
        <w:t>a</w:t>
      </w:r>
      <w:r w:rsidRPr="00186109">
        <w:rPr>
          <w:rFonts w:ascii="Arial" w:hAnsi="Arial" w:cs="Arial"/>
          <w:sz w:val="20"/>
          <w:szCs w:val="20"/>
          <w:lang w:val="es-MX"/>
        </w:rPr>
        <w:t>Hernández</w:t>
      </w:r>
      <w:proofErr w:type="spellEnd"/>
      <w:r w:rsidRPr="00186109">
        <w:rPr>
          <w:rFonts w:ascii="Arial" w:hAnsi="Arial" w:cs="Arial"/>
          <w:sz w:val="20"/>
          <w:szCs w:val="20"/>
          <w:lang w:val="es-MX"/>
        </w:rPr>
        <w:t xml:space="preserve"> Fuentes Carlos Felipe,  </w:t>
      </w:r>
      <w:proofErr w:type="spellStart"/>
      <w:r w:rsidRPr="00186109">
        <w:rPr>
          <w:rFonts w:ascii="Arial" w:hAnsi="Arial" w:cs="Arial"/>
          <w:sz w:val="20"/>
          <w:szCs w:val="20"/>
          <w:vertAlign w:val="superscript"/>
          <w:lang w:val="es-MX"/>
        </w:rPr>
        <w:t>a</w:t>
      </w:r>
      <w:r w:rsidRPr="00186109">
        <w:rPr>
          <w:rFonts w:ascii="Arial" w:hAnsi="Arial" w:cs="Arial"/>
          <w:sz w:val="20"/>
          <w:szCs w:val="20"/>
          <w:lang w:val="es-MX"/>
        </w:rPr>
        <w:t>Ruíz</w:t>
      </w:r>
      <w:proofErr w:type="spellEnd"/>
      <w:r w:rsidRPr="00186109">
        <w:rPr>
          <w:rFonts w:ascii="Arial" w:hAnsi="Arial" w:cs="Arial"/>
          <w:sz w:val="20"/>
          <w:szCs w:val="20"/>
          <w:lang w:val="es-MX"/>
        </w:rPr>
        <w:t xml:space="preserve"> Guerrero María-del-Rosario,  Mendoza Hernández </w:t>
      </w:r>
      <w:proofErr w:type="spellStart"/>
      <w:r w:rsidRPr="00186109">
        <w:rPr>
          <w:rFonts w:ascii="Arial" w:hAnsi="Arial" w:cs="Arial"/>
          <w:sz w:val="20"/>
          <w:szCs w:val="20"/>
          <w:lang w:val="es-MX"/>
        </w:rPr>
        <w:t>Fabian</w:t>
      </w:r>
      <w:r w:rsidRPr="00186109">
        <w:rPr>
          <w:rFonts w:ascii="Arial" w:hAnsi="Arial" w:cs="Arial"/>
          <w:sz w:val="20"/>
          <w:szCs w:val="20"/>
          <w:vertAlign w:val="superscript"/>
          <w:lang w:val="es-MX"/>
        </w:rPr>
        <w:t>b</w:t>
      </w:r>
      <w:proofErr w:type="spellEnd"/>
      <w:r w:rsidRPr="00186109">
        <w:rPr>
          <w:rFonts w:ascii="Arial" w:hAnsi="Arial" w:cs="Arial"/>
          <w:sz w:val="20"/>
          <w:szCs w:val="20"/>
          <w:lang w:val="es-MX"/>
        </w:rPr>
        <w:t xml:space="preserve">, Reguera Ruíz </w:t>
      </w:r>
      <w:proofErr w:type="spellStart"/>
      <w:r w:rsidRPr="00186109">
        <w:rPr>
          <w:rFonts w:ascii="Arial" w:hAnsi="Arial" w:cs="Arial"/>
          <w:sz w:val="20"/>
          <w:szCs w:val="20"/>
          <w:lang w:val="es-MX"/>
        </w:rPr>
        <w:t>Edilso</w:t>
      </w:r>
      <w:r w:rsidRPr="00186109">
        <w:rPr>
          <w:rFonts w:ascii="Arial" w:hAnsi="Arial" w:cs="Arial"/>
          <w:sz w:val="20"/>
          <w:szCs w:val="20"/>
          <w:vertAlign w:val="superscript"/>
          <w:lang w:val="es-MX"/>
        </w:rPr>
        <w:t>b</w:t>
      </w:r>
      <w:proofErr w:type="spellEnd"/>
    </w:p>
    <w:p w:rsidR="00186109" w:rsidRDefault="00186109" w:rsidP="00186109">
      <w:pPr>
        <w:jc w:val="center"/>
        <w:rPr>
          <w:b/>
          <w:i/>
          <w:sz w:val="18"/>
          <w:lang w:val="es-MX"/>
        </w:rPr>
      </w:pPr>
    </w:p>
    <w:p w:rsidR="00186109" w:rsidRPr="00186109" w:rsidRDefault="00186109" w:rsidP="00186109">
      <w:pPr>
        <w:jc w:val="both"/>
        <w:rPr>
          <w:rFonts w:ascii="Arial" w:hAnsi="Arial" w:cs="Arial"/>
          <w:sz w:val="20"/>
          <w:szCs w:val="20"/>
          <w:lang w:val="es-MX"/>
        </w:rPr>
      </w:pPr>
      <w:r w:rsidRPr="00186109">
        <w:rPr>
          <w:b/>
          <w:i/>
          <w:sz w:val="18"/>
          <w:lang w:val="es-MX"/>
        </w:rPr>
        <w:t xml:space="preserve"> </w:t>
      </w:r>
      <w:proofErr w:type="gramStart"/>
      <w:r w:rsidRPr="00186109">
        <w:rPr>
          <w:rFonts w:ascii="Arial" w:hAnsi="Arial" w:cs="Arial"/>
          <w:sz w:val="20"/>
          <w:szCs w:val="20"/>
          <w:vertAlign w:val="superscript"/>
          <w:lang w:val="es-MX"/>
        </w:rPr>
        <w:t>a</w:t>
      </w:r>
      <w:proofErr w:type="gramEnd"/>
      <w:r w:rsidRPr="00186109">
        <w:rPr>
          <w:rFonts w:ascii="Arial" w:hAnsi="Arial" w:cs="Arial"/>
          <w:sz w:val="20"/>
          <w:szCs w:val="20"/>
          <w:vertAlign w:val="superscript"/>
          <w:lang w:val="es-MX"/>
        </w:rPr>
        <w:t xml:space="preserve"> </w:t>
      </w:r>
      <w:r w:rsidRPr="00186109">
        <w:rPr>
          <w:rFonts w:ascii="Arial" w:hAnsi="Arial" w:cs="Arial"/>
          <w:sz w:val="20"/>
          <w:szCs w:val="20"/>
          <w:lang w:val="es-MX"/>
        </w:rPr>
        <w:t>Centro de Investig</w:t>
      </w:r>
      <w:r w:rsidR="00D90018">
        <w:rPr>
          <w:rFonts w:ascii="Arial" w:hAnsi="Arial" w:cs="Arial"/>
          <w:sz w:val="20"/>
          <w:szCs w:val="20"/>
          <w:lang w:val="es-MX"/>
        </w:rPr>
        <w:t xml:space="preserve">ación e Innovación Tecnológica, </w:t>
      </w:r>
      <w:r w:rsidRPr="00186109">
        <w:rPr>
          <w:rFonts w:ascii="Arial" w:hAnsi="Arial" w:cs="Arial"/>
          <w:sz w:val="20"/>
          <w:szCs w:val="20"/>
          <w:lang w:val="es-MX"/>
        </w:rPr>
        <w:t>Méxic</w:t>
      </w:r>
      <w:r w:rsidR="00D90018">
        <w:rPr>
          <w:rFonts w:ascii="Arial" w:hAnsi="Arial" w:cs="Arial"/>
          <w:sz w:val="20"/>
          <w:szCs w:val="20"/>
          <w:lang w:val="es-MX"/>
        </w:rPr>
        <w:t>o, D.F.</w:t>
      </w:r>
      <w:r>
        <w:rPr>
          <w:rFonts w:ascii="Arial" w:hAnsi="Arial" w:cs="Arial"/>
          <w:sz w:val="20"/>
          <w:szCs w:val="20"/>
          <w:lang w:val="es-MX"/>
        </w:rPr>
        <w:t xml:space="preserve">, </w:t>
      </w:r>
      <w:r w:rsidR="00776171">
        <w:fldChar w:fldCharType="begin"/>
      </w:r>
      <w:r w:rsidR="00776171" w:rsidRPr="00776171">
        <w:rPr>
          <w:lang w:val="es-MX"/>
          <w:rPrChange w:id="0" w:author="Genoveva" w:date="2015-04-13T13:31:00Z">
            <w:rPr/>
          </w:rPrChange>
        </w:rPr>
        <w:instrText>HYPERLINK "mailto:mompau@gmail.com"</w:instrText>
      </w:r>
      <w:r w:rsidR="00776171">
        <w:fldChar w:fldCharType="separate"/>
      </w:r>
      <w:r w:rsidRPr="00070D7C">
        <w:rPr>
          <w:rStyle w:val="Hipervnculo"/>
          <w:rFonts w:ascii="Arial" w:hAnsi="Arial" w:cs="Arial"/>
          <w:sz w:val="20"/>
          <w:szCs w:val="20"/>
          <w:lang w:val="es-MX"/>
        </w:rPr>
        <w:t>mompau@gmail.com</w:t>
      </w:r>
      <w:r w:rsidR="00776171">
        <w:fldChar w:fldCharType="end"/>
      </w:r>
      <w:r>
        <w:rPr>
          <w:rFonts w:ascii="Arial" w:hAnsi="Arial" w:cs="Arial"/>
          <w:sz w:val="20"/>
          <w:szCs w:val="20"/>
          <w:lang w:val="es-MX"/>
        </w:rPr>
        <w:t xml:space="preserve">, </w:t>
      </w:r>
      <w:r w:rsidR="00776171">
        <w:fldChar w:fldCharType="begin"/>
      </w:r>
      <w:r w:rsidR="00776171" w:rsidRPr="00776171">
        <w:rPr>
          <w:lang w:val="es-MX"/>
          <w:rPrChange w:id="1" w:author="Genoveva" w:date="2015-04-13T13:31:00Z">
            <w:rPr/>
          </w:rPrChange>
        </w:rPr>
        <w:instrText>HYPERLINK "mailto:charlos_552@hotmail.com"</w:instrText>
      </w:r>
      <w:r w:rsidR="00776171">
        <w:fldChar w:fldCharType="separate"/>
      </w:r>
      <w:r w:rsidRPr="00070D7C">
        <w:rPr>
          <w:rStyle w:val="Hipervnculo"/>
          <w:rFonts w:ascii="Arial" w:hAnsi="Arial" w:cs="Arial"/>
          <w:sz w:val="20"/>
          <w:szCs w:val="20"/>
          <w:lang w:val="es-MX"/>
        </w:rPr>
        <w:t>charlos_552@hotmail.com</w:t>
      </w:r>
      <w:r w:rsidR="00776171">
        <w:fldChar w:fldCharType="end"/>
      </w:r>
      <w:r>
        <w:rPr>
          <w:rFonts w:ascii="Arial" w:hAnsi="Arial" w:cs="Arial"/>
          <w:sz w:val="20"/>
          <w:szCs w:val="20"/>
          <w:lang w:val="es-MX"/>
        </w:rPr>
        <w:t xml:space="preserve">, </w:t>
      </w:r>
      <w:r w:rsidR="00776171">
        <w:fldChar w:fldCharType="begin"/>
      </w:r>
      <w:r w:rsidR="00776171" w:rsidRPr="00776171">
        <w:rPr>
          <w:lang w:val="es-MX"/>
          <w:rPrChange w:id="2" w:author="Genoveva" w:date="2015-04-13T13:31:00Z">
            <w:rPr/>
          </w:rPrChange>
        </w:rPr>
        <w:instrText>HYPERLINK "mailto:rosarior@hotmail.com"</w:instrText>
      </w:r>
      <w:r w:rsidR="00776171">
        <w:fldChar w:fldCharType="separate"/>
      </w:r>
      <w:r w:rsidR="00D90018" w:rsidRPr="00070D7C">
        <w:rPr>
          <w:rStyle w:val="Hipervnculo"/>
          <w:rFonts w:ascii="Arial" w:hAnsi="Arial" w:cs="Arial"/>
          <w:sz w:val="20"/>
          <w:szCs w:val="20"/>
          <w:lang w:val="es-MX"/>
        </w:rPr>
        <w:t>rosarior@hotmail.com</w:t>
      </w:r>
      <w:r w:rsidR="00776171">
        <w:fldChar w:fldCharType="end"/>
      </w:r>
      <w:r w:rsidR="00D90018">
        <w:rPr>
          <w:rFonts w:ascii="Arial" w:hAnsi="Arial" w:cs="Arial"/>
          <w:sz w:val="20"/>
          <w:szCs w:val="20"/>
          <w:lang w:val="es-MX"/>
        </w:rPr>
        <w:t xml:space="preserve"> </w:t>
      </w:r>
    </w:p>
    <w:p w:rsidR="00186109" w:rsidRPr="00186109" w:rsidRDefault="00186109" w:rsidP="00186109">
      <w:pPr>
        <w:jc w:val="both"/>
        <w:rPr>
          <w:rFonts w:ascii="Arial" w:hAnsi="Arial" w:cs="Arial"/>
          <w:sz w:val="20"/>
          <w:szCs w:val="20"/>
          <w:lang w:val="es-MX"/>
        </w:rPr>
      </w:pPr>
    </w:p>
    <w:p w:rsidR="00186109" w:rsidRPr="00186109" w:rsidRDefault="00186109" w:rsidP="00186109">
      <w:pPr>
        <w:jc w:val="both"/>
        <w:rPr>
          <w:rFonts w:ascii="Arial" w:hAnsi="Arial" w:cs="Arial"/>
          <w:sz w:val="20"/>
          <w:szCs w:val="20"/>
          <w:vertAlign w:val="superscript"/>
          <w:lang w:val="es-MX"/>
        </w:rPr>
      </w:pPr>
    </w:p>
    <w:p w:rsidR="00186109" w:rsidRPr="00186109" w:rsidRDefault="00186109" w:rsidP="00186109">
      <w:pPr>
        <w:jc w:val="both"/>
        <w:rPr>
          <w:rFonts w:ascii="Arial" w:hAnsi="Arial" w:cs="Arial"/>
          <w:sz w:val="20"/>
          <w:szCs w:val="20"/>
          <w:lang w:val="es-MX"/>
        </w:rPr>
      </w:pPr>
      <w:proofErr w:type="gramStart"/>
      <w:r w:rsidRPr="00186109">
        <w:rPr>
          <w:rFonts w:ascii="Arial" w:hAnsi="Arial" w:cs="Arial"/>
          <w:sz w:val="20"/>
          <w:szCs w:val="20"/>
          <w:vertAlign w:val="superscript"/>
          <w:lang w:val="es-MX"/>
        </w:rPr>
        <w:t>b</w:t>
      </w:r>
      <w:proofErr w:type="gramEnd"/>
      <w:r w:rsidRPr="00186109">
        <w:rPr>
          <w:rFonts w:ascii="Arial" w:hAnsi="Arial" w:cs="Arial"/>
          <w:sz w:val="20"/>
          <w:szCs w:val="20"/>
          <w:vertAlign w:val="superscript"/>
          <w:lang w:val="es-MX"/>
        </w:rPr>
        <w:t xml:space="preserve"> </w:t>
      </w:r>
      <w:r w:rsidRPr="00186109">
        <w:rPr>
          <w:rFonts w:ascii="Arial" w:hAnsi="Arial" w:cs="Arial"/>
          <w:sz w:val="20"/>
          <w:szCs w:val="20"/>
          <w:lang w:val="es-MX"/>
        </w:rPr>
        <w:t xml:space="preserve">Centro de Investigación en Ciencia Aplicada y Tecnología Avanzada, </w:t>
      </w:r>
      <w:r w:rsidR="00D90018">
        <w:rPr>
          <w:rFonts w:ascii="Arial" w:hAnsi="Arial" w:cs="Arial"/>
          <w:sz w:val="20"/>
          <w:szCs w:val="20"/>
          <w:lang w:val="es-MX"/>
        </w:rPr>
        <w:t xml:space="preserve">México, D.F., </w:t>
      </w:r>
      <w:r w:rsidR="00776171">
        <w:fldChar w:fldCharType="begin"/>
      </w:r>
      <w:r w:rsidR="00776171" w:rsidRPr="00776171">
        <w:rPr>
          <w:lang w:val="es-MX"/>
          <w:rPrChange w:id="3" w:author="Genoveva" w:date="2015-04-13T13:31:00Z">
            <w:rPr/>
          </w:rPrChange>
        </w:rPr>
        <w:instrText>HYPERLINK "mailto:fabianm_76@hotmail.com"</w:instrText>
      </w:r>
      <w:r w:rsidR="00776171">
        <w:fldChar w:fldCharType="separate"/>
      </w:r>
      <w:r w:rsidR="00D90018" w:rsidRPr="00070D7C">
        <w:rPr>
          <w:rStyle w:val="Hipervnculo"/>
          <w:rFonts w:ascii="Arial" w:hAnsi="Arial" w:cs="Arial"/>
          <w:sz w:val="20"/>
          <w:szCs w:val="20"/>
          <w:lang w:val="es-MX"/>
        </w:rPr>
        <w:t>fabianm_76@hotmail.com</w:t>
      </w:r>
      <w:r w:rsidR="00776171">
        <w:fldChar w:fldCharType="end"/>
      </w:r>
      <w:r w:rsidR="00D90018">
        <w:rPr>
          <w:rFonts w:ascii="Arial" w:hAnsi="Arial" w:cs="Arial"/>
          <w:sz w:val="20"/>
          <w:szCs w:val="20"/>
          <w:lang w:val="es-MX"/>
        </w:rPr>
        <w:t xml:space="preserve">, </w:t>
      </w:r>
      <w:r w:rsidR="00776171">
        <w:fldChar w:fldCharType="begin"/>
      </w:r>
      <w:r w:rsidR="00776171" w:rsidRPr="00776171">
        <w:rPr>
          <w:lang w:val="es-MX"/>
          <w:rPrChange w:id="4" w:author="Genoveva" w:date="2015-04-13T13:31:00Z">
            <w:rPr/>
          </w:rPrChange>
        </w:rPr>
        <w:instrText>HYPERLINK "mailto:edilso.reguera@gmail.com"</w:instrText>
      </w:r>
      <w:r w:rsidR="00776171">
        <w:fldChar w:fldCharType="separate"/>
      </w:r>
      <w:r w:rsidR="00D90018" w:rsidRPr="00070D7C">
        <w:rPr>
          <w:rStyle w:val="Hipervnculo"/>
          <w:rFonts w:ascii="Arial" w:hAnsi="Arial" w:cs="Arial"/>
          <w:sz w:val="20"/>
          <w:szCs w:val="20"/>
          <w:lang w:val="es-MX"/>
        </w:rPr>
        <w:t>edilso.reguera@gmail.com</w:t>
      </w:r>
      <w:r w:rsidR="00776171">
        <w:fldChar w:fldCharType="end"/>
      </w:r>
    </w:p>
    <w:p w:rsidR="00186109" w:rsidRDefault="00186109" w:rsidP="00186109">
      <w:pPr>
        <w:pStyle w:val="BodyofPaper"/>
        <w:jc w:val="right"/>
        <w:rPr>
          <w:rFonts w:ascii="Arial" w:hAnsi="Arial" w:cs="Arial"/>
          <w:lang w:val="es-MX"/>
        </w:rPr>
      </w:pPr>
    </w:p>
    <w:p w:rsidR="00D90018" w:rsidRPr="00C97046" w:rsidRDefault="00D90018" w:rsidP="00186109">
      <w:pPr>
        <w:pStyle w:val="BodyofPaper"/>
        <w:jc w:val="right"/>
        <w:rPr>
          <w:rFonts w:ascii="Arial" w:hAnsi="Arial" w:cs="Arial"/>
          <w:lang w:val="es-MX"/>
        </w:rPr>
      </w:pPr>
    </w:p>
    <w:p w:rsidR="00186109" w:rsidRDefault="007A6A2A" w:rsidP="00186109">
      <w:pPr>
        <w:pStyle w:val="PrincipalHding"/>
        <w:jc w:val="both"/>
        <w:rPr>
          <w:rFonts w:ascii="Arial" w:hAnsi="Arial" w:cs="Arial"/>
          <w:sz w:val="20"/>
          <w:lang w:val="es-ES"/>
        </w:rPr>
      </w:pPr>
      <w:r>
        <w:rPr>
          <w:rFonts w:ascii="Arial" w:hAnsi="Arial" w:cs="Arial"/>
          <w:sz w:val="20"/>
          <w:lang w:val="es-ES"/>
        </w:rPr>
        <w:t>ResumEn</w:t>
      </w:r>
    </w:p>
    <w:p w:rsidR="00387F40" w:rsidRPr="003A5BC7" w:rsidRDefault="000F6B4F" w:rsidP="00387F40">
      <w:pPr>
        <w:pStyle w:val="BodyofPaper"/>
        <w:rPr>
          <w:rFonts w:ascii="Arial" w:hAnsi="Arial" w:cs="Arial"/>
          <w:lang w:val="es-ES"/>
        </w:rPr>
      </w:pPr>
      <w:r w:rsidRPr="000F6B4F">
        <w:rPr>
          <w:rFonts w:ascii="Arial" w:hAnsi="Arial" w:cs="Arial"/>
          <w:lang w:val="es-ES"/>
        </w:rPr>
        <w:t xml:space="preserve">En el presente trabajo se reporta el uso de complejos metálicos tipo base de </w:t>
      </w:r>
      <w:proofErr w:type="spellStart"/>
      <w:r w:rsidRPr="000F6B4F">
        <w:rPr>
          <w:rFonts w:ascii="Arial" w:hAnsi="Arial" w:cs="Arial"/>
          <w:lang w:val="es-ES"/>
        </w:rPr>
        <w:t>Shiff</w:t>
      </w:r>
      <w:proofErr w:type="spellEnd"/>
      <w:r w:rsidRPr="000F6B4F">
        <w:rPr>
          <w:rFonts w:ascii="Arial" w:hAnsi="Arial" w:cs="Arial"/>
          <w:lang w:val="es-ES"/>
        </w:rPr>
        <w:t xml:space="preserve"> como catalizadores útiles en la epoxidación enantioselectiva de olefinas. En el método propuesto se hace uso de hipoclorito de sodio (</w:t>
      </w:r>
      <w:proofErr w:type="spellStart"/>
      <w:r w:rsidRPr="000F6B4F">
        <w:rPr>
          <w:rFonts w:ascii="Arial" w:hAnsi="Arial" w:cs="Arial"/>
          <w:lang w:val="es-ES"/>
        </w:rPr>
        <w:t>NaOCl</w:t>
      </w:r>
      <w:proofErr w:type="spellEnd"/>
      <w:r w:rsidRPr="000F6B4F">
        <w:rPr>
          <w:rFonts w:ascii="Arial" w:hAnsi="Arial" w:cs="Arial"/>
          <w:lang w:val="es-ES"/>
        </w:rPr>
        <w:t xml:space="preserve">) como agente oxidante. Se obtuvieron  buenos resultados de conversión   en cuanto a actividad catalítica para estireno e </w:t>
      </w:r>
      <w:proofErr w:type="spellStart"/>
      <w:r w:rsidRPr="000F6B4F">
        <w:rPr>
          <w:rFonts w:ascii="Arial" w:hAnsi="Arial" w:cs="Arial"/>
          <w:lang w:val="es-ES"/>
        </w:rPr>
        <w:t>indeno</w:t>
      </w:r>
      <w:proofErr w:type="spellEnd"/>
      <w:r w:rsidRPr="000F6B4F">
        <w:rPr>
          <w:rFonts w:ascii="Arial" w:hAnsi="Arial" w:cs="Arial"/>
          <w:lang w:val="es-ES"/>
        </w:rPr>
        <w:t xml:space="preserve">. </w:t>
      </w:r>
    </w:p>
    <w:p w:rsidR="00D06A20" w:rsidRDefault="00D06A20" w:rsidP="00186109">
      <w:pPr>
        <w:pStyle w:val="PrincipalHding"/>
        <w:jc w:val="both"/>
        <w:rPr>
          <w:rFonts w:ascii="Arial" w:hAnsi="Arial" w:cs="Arial"/>
          <w:sz w:val="20"/>
          <w:lang w:val="es-ES"/>
        </w:rPr>
      </w:pPr>
    </w:p>
    <w:p w:rsidR="00387F40" w:rsidRPr="003A5BC7" w:rsidRDefault="00186109" w:rsidP="00186109">
      <w:pPr>
        <w:pStyle w:val="PrincipalHding"/>
        <w:jc w:val="both"/>
        <w:rPr>
          <w:rFonts w:ascii="Arial" w:hAnsi="Arial" w:cs="Arial"/>
          <w:sz w:val="20"/>
          <w:lang w:val="es-ES"/>
        </w:rPr>
      </w:pPr>
      <w:r w:rsidRPr="003A5BC7">
        <w:rPr>
          <w:rFonts w:ascii="Arial" w:hAnsi="Arial" w:cs="Arial"/>
          <w:sz w:val="20"/>
          <w:lang w:val="es-ES"/>
        </w:rPr>
        <w:t>1. Introducción</w:t>
      </w:r>
    </w:p>
    <w:p w:rsidR="007A6A2A" w:rsidRPr="003A5BC7" w:rsidRDefault="007A6A2A" w:rsidP="007A6A2A">
      <w:pPr>
        <w:pStyle w:val="BodyofPaper"/>
        <w:rPr>
          <w:rFonts w:ascii="Arial" w:hAnsi="Arial" w:cs="Arial"/>
          <w:lang w:val="es-ES"/>
        </w:rPr>
      </w:pPr>
    </w:p>
    <w:p w:rsidR="00AC77BD" w:rsidRPr="003A5BC7" w:rsidRDefault="000F6B4F" w:rsidP="00AC77BD">
      <w:pPr>
        <w:spacing w:after="200"/>
        <w:jc w:val="both"/>
        <w:rPr>
          <w:rFonts w:ascii="Arial" w:hAnsi="Arial" w:cs="Arial"/>
          <w:sz w:val="20"/>
          <w:szCs w:val="20"/>
          <w:lang w:val="es-MX"/>
        </w:rPr>
      </w:pPr>
      <w:r w:rsidRPr="000F6B4F">
        <w:rPr>
          <w:rFonts w:ascii="Arial" w:hAnsi="Arial" w:cs="Arial"/>
          <w:sz w:val="20"/>
          <w:szCs w:val="20"/>
          <w:lang w:val="es-MX"/>
        </w:rPr>
        <w:t>Los epóxidos son éteres intramoleculares en la posición alfa, cuya estructura mantiene un anillo de tres átomos, por lo qu</w:t>
      </w:r>
      <w:r w:rsidR="00D06A20">
        <w:rPr>
          <w:rFonts w:ascii="Arial" w:hAnsi="Arial" w:cs="Arial"/>
          <w:sz w:val="20"/>
          <w:szCs w:val="20"/>
          <w:lang w:val="es-MX"/>
        </w:rPr>
        <w:t xml:space="preserve">e pueden ser considerados como </w:t>
      </w:r>
      <w:r w:rsidRPr="000F6B4F">
        <w:rPr>
          <w:rFonts w:ascii="Arial" w:hAnsi="Arial" w:cs="Arial"/>
          <w:sz w:val="20"/>
          <w:szCs w:val="20"/>
          <w:lang w:val="es-MX"/>
        </w:rPr>
        <w:t>heterociclos de tres eslabones. La, tención que contiene el anillo los hace altamente reactivos, característica que los ubica como importantes intermediarios en la obtención de diversos productos químicos altamente específicos. La apertura del anillo de un epóxido es uno de los puntos de</w:t>
      </w:r>
      <w:r w:rsidR="00D06A20">
        <w:rPr>
          <w:rFonts w:ascii="Arial" w:hAnsi="Arial" w:cs="Arial"/>
          <w:sz w:val="20"/>
          <w:szCs w:val="20"/>
          <w:lang w:val="es-MX"/>
        </w:rPr>
        <w:t xml:space="preserve"> mayor</w:t>
      </w:r>
      <w:r w:rsidRPr="000F6B4F">
        <w:rPr>
          <w:rFonts w:ascii="Arial" w:hAnsi="Arial" w:cs="Arial"/>
          <w:sz w:val="20"/>
          <w:szCs w:val="20"/>
          <w:lang w:val="es-MX"/>
        </w:rPr>
        <w:t xml:space="preserve"> interés científico e industrial, pues se producen mezclas </w:t>
      </w:r>
      <w:proofErr w:type="spellStart"/>
      <w:r w:rsidRPr="000F6B4F">
        <w:rPr>
          <w:rFonts w:ascii="Arial" w:hAnsi="Arial" w:cs="Arial"/>
          <w:sz w:val="20"/>
          <w:szCs w:val="20"/>
          <w:lang w:val="es-MX"/>
        </w:rPr>
        <w:t>enantiómericas</w:t>
      </w:r>
      <w:proofErr w:type="spellEnd"/>
      <w:r w:rsidRPr="000F6B4F">
        <w:rPr>
          <w:rFonts w:ascii="Arial" w:hAnsi="Arial" w:cs="Arial"/>
          <w:sz w:val="20"/>
          <w:szCs w:val="20"/>
          <w:lang w:val="es-MX"/>
        </w:rPr>
        <w:t xml:space="preserve"> (misma estructura molecular pero diferente distribución espacial) y donde el reto es obtener productos </w:t>
      </w:r>
      <w:proofErr w:type="spellStart"/>
      <w:r w:rsidRPr="000F6B4F">
        <w:rPr>
          <w:rFonts w:ascii="Arial" w:hAnsi="Arial" w:cs="Arial"/>
          <w:sz w:val="20"/>
          <w:szCs w:val="20"/>
          <w:lang w:val="es-MX"/>
        </w:rPr>
        <w:t>enantiomericamenete</w:t>
      </w:r>
      <w:proofErr w:type="spellEnd"/>
      <w:r w:rsidRPr="000F6B4F">
        <w:rPr>
          <w:rFonts w:ascii="Arial" w:hAnsi="Arial" w:cs="Arial"/>
          <w:sz w:val="20"/>
          <w:szCs w:val="20"/>
          <w:lang w:val="es-MX"/>
        </w:rPr>
        <w:t xml:space="preserve"> puros. Un ejemplo desafortunado fue constatado cuando se empleó una mezcla </w:t>
      </w:r>
      <w:proofErr w:type="spellStart"/>
      <w:r w:rsidRPr="000F6B4F">
        <w:rPr>
          <w:rFonts w:ascii="Arial" w:hAnsi="Arial" w:cs="Arial"/>
          <w:sz w:val="20"/>
          <w:szCs w:val="20"/>
          <w:lang w:val="es-MX"/>
        </w:rPr>
        <w:t>enantiomerica</w:t>
      </w:r>
      <w:proofErr w:type="spellEnd"/>
      <w:r w:rsidRPr="000F6B4F">
        <w:rPr>
          <w:rFonts w:ascii="Arial" w:hAnsi="Arial" w:cs="Arial"/>
          <w:sz w:val="20"/>
          <w:szCs w:val="20"/>
          <w:lang w:val="es-MX"/>
        </w:rPr>
        <w:t xml:space="preserve"> como medicamento: </w:t>
      </w:r>
      <w:proofErr w:type="spellStart"/>
      <w:r w:rsidRPr="000F6B4F">
        <w:rPr>
          <w:rFonts w:ascii="Arial" w:hAnsi="Arial" w:cs="Arial"/>
          <w:sz w:val="20"/>
          <w:szCs w:val="20"/>
          <w:lang w:val="es-MX"/>
        </w:rPr>
        <w:t>Talidomina</w:t>
      </w:r>
      <w:proofErr w:type="spellEnd"/>
      <w:r w:rsidRPr="000F6B4F">
        <w:rPr>
          <w:rFonts w:ascii="Arial" w:hAnsi="Arial" w:cs="Arial"/>
          <w:sz w:val="20"/>
          <w:szCs w:val="20"/>
          <w:lang w:val="es-MX"/>
        </w:rPr>
        <w:t xml:space="preserve">, un sedante y calmante de nauseas en mujeres embarazadas en los primeros meses de embarazo, este medicamento provocó miles de nacimientos de bebes afectados con focomelia, anomalía congénita que </w:t>
      </w:r>
      <w:r w:rsidR="00D06A20">
        <w:rPr>
          <w:rFonts w:ascii="Arial" w:hAnsi="Arial" w:cs="Arial"/>
          <w:sz w:val="20"/>
          <w:szCs w:val="20"/>
          <w:lang w:val="es-MX"/>
        </w:rPr>
        <w:t>se caracteriza</w:t>
      </w:r>
      <w:r w:rsidRPr="000F6B4F">
        <w:rPr>
          <w:rFonts w:ascii="Arial" w:hAnsi="Arial" w:cs="Arial"/>
          <w:sz w:val="20"/>
          <w:szCs w:val="20"/>
          <w:lang w:val="es-MX"/>
        </w:rPr>
        <w:t xml:space="preserve"> por la extrema cortedad o carencia de las extremidades) la forma R que tiene la función sedante) y la forma S (que </w:t>
      </w:r>
      <w:proofErr w:type="spellStart"/>
      <w:r w:rsidRPr="000F6B4F">
        <w:rPr>
          <w:rFonts w:ascii="Arial" w:hAnsi="Arial" w:cs="Arial"/>
          <w:sz w:val="20"/>
          <w:szCs w:val="20"/>
          <w:lang w:val="es-MX"/>
        </w:rPr>
        <w:t>produjó</w:t>
      </w:r>
      <w:proofErr w:type="spellEnd"/>
      <w:r w:rsidRPr="000F6B4F">
        <w:rPr>
          <w:rFonts w:ascii="Arial" w:hAnsi="Arial" w:cs="Arial"/>
          <w:sz w:val="20"/>
          <w:szCs w:val="20"/>
          <w:lang w:val="es-MX"/>
        </w:rPr>
        <w:t xml:space="preserve"> efectos </w:t>
      </w:r>
      <w:proofErr w:type="spellStart"/>
      <w:r w:rsidRPr="000F6B4F">
        <w:rPr>
          <w:rFonts w:ascii="Arial" w:hAnsi="Arial" w:cs="Arial"/>
          <w:sz w:val="20"/>
          <w:szCs w:val="20"/>
          <w:lang w:val="es-MX"/>
        </w:rPr>
        <w:t>teratogenicos</w:t>
      </w:r>
      <w:proofErr w:type="spellEnd"/>
      <w:r w:rsidRPr="000F6B4F">
        <w:rPr>
          <w:rFonts w:ascii="Arial" w:hAnsi="Arial" w:cs="Arial"/>
          <w:sz w:val="20"/>
          <w:szCs w:val="20"/>
          <w:lang w:val="es-MX"/>
        </w:rPr>
        <w:t>).</w:t>
      </w:r>
    </w:p>
    <w:p w:rsidR="00FE51AC" w:rsidRPr="003A5BC7" w:rsidRDefault="000F6B4F" w:rsidP="00AB00F2">
      <w:pPr>
        <w:spacing w:after="200"/>
        <w:jc w:val="both"/>
        <w:rPr>
          <w:rFonts w:ascii="Arial" w:hAnsi="Arial" w:cs="Arial"/>
          <w:sz w:val="20"/>
          <w:szCs w:val="20"/>
          <w:lang w:val="es-MX"/>
        </w:rPr>
      </w:pPr>
      <w:r w:rsidRPr="000F6B4F">
        <w:rPr>
          <w:rFonts w:ascii="Arial" w:hAnsi="Arial" w:cs="Arial"/>
          <w:sz w:val="20"/>
          <w:szCs w:val="20"/>
          <w:lang w:val="es-MX"/>
        </w:rPr>
        <w:t xml:space="preserve">Este hecho puso en primera línea la necesidad de contar con productos completamente puros del </w:t>
      </w:r>
      <w:proofErr w:type="spellStart"/>
      <w:r w:rsidRPr="000F6B4F">
        <w:rPr>
          <w:rFonts w:ascii="Arial" w:hAnsi="Arial" w:cs="Arial"/>
          <w:sz w:val="20"/>
          <w:szCs w:val="20"/>
          <w:lang w:val="es-MX"/>
        </w:rPr>
        <w:t>enantiomero</w:t>
      </w:r>
      <w:proofErr w:type="spellEnd"/>
      <w:r w:rsidRPr="000F6B4F">
        <w:rPr>
          <w:rFonts w:ascii="Arial" w:hAnsi="Arial" w:cs="Arial"/>
          <w:sz w:val="20"/>
          <w:szCs w:val="20"/>
          <w:lang w:val="es-MX"/>
        </w:rPr>
        <w:t xml:space="preserve"> de interés. Para esto se emplea como herramienta la catálisis asimétrica, pues es capaz de producir compuestos orgánicos en una forma enantioselectiva. Dentro de los compuestos que se han empleado como precursores de catalizadores se encuentran las llamadas bases de </w:t>
      </w:r>
      <w:proofErr w:type="spellStart"/>
      <w:r w:rsidRPr="000F6B4F">
        <w:rPr>
          <w:rFonts w:ascii="Arial" w:hAnsi="Arial" w:cs="Arial"/>
          <w:sz w:val="20"/>
          <w:szCs w:val="20"/>
          <w:lang w:val="es-MX"/>
        </w:rPr>
        <w:t>Shiff</w:t>
      </w:r>
      <w:proofErr w:type="spellEnd"/>
      <w:r w:rsidRPr="000F6B4F">
        <w:rPr>
          <w:rFonts w:ascii="Arial" w:hAnsi="Arial" w:cs="Arial"/>
          <w:sz w:val="20"/>
          <w:szCs w:val="20"/>
          <w:lang w:val="es-MX"/>
        </w:rPr>
        <w:t xml:space="preserve"> (ligandos) que son producto de condensación entre un aldehído y una amina, estas son capaces de coordinarse a metales formando enlaces a través del nitrógeno y oxígeno</w:t>
      </w:r>
      <w:r w:rsidR="009E39A9">
        <w:rPr>
          <w:rFonts w:ascii="Arial" w:hAnsi="Arial" w:cs="Arial"/>
          <w:sz w:val="20"/>
          <w:szCs w:val="20"/>
          <w:lang w:val="es-MX"/>
        </w:rPr>
        <w:t xml:space="preserve"> que contienen</w:t>
      </w:r>
      <w:r w:rsidRPr="000F6B4F">
        <w:rPr>
          <w:rFonts w:ascii="Arial" w:hAnsi="Arial" w:cs="Arial"/>
          <w:sz w:val="20"/>
          <w:szCs w:val="20"/>
          <w:lang w:val="es-MX"/>
        </w:rPr>
        <w:t xml:space="preserve">, con lo que pueden estabilizar diferentes metales en diversos estados de oxidación [1]. En las últimas décadas los grupos de investigación de Jacobsen y Katzuki han desarrollado los principales métodos para la obtención de </w:t>
      </w:r>
      <w:r w:rsidR="009E39A9">
        <w:rPr>
          <w:rFonts w:ascii="Arial" w:hAnsi="Arial" w:cs="Arial"/>
          <w:sz w:val="20"/>
          <w:szCs w:val="20"/>
          <w:lang w:val="es-MX"/>
        </w:rPr>
        <w:t>catalizadores asimétricos a partir de estas bases</w:t>
      </w:r>
      <w:r w:rsidRPr="000F6B4F">
        <w:rPr>
          <w:rFonts w:ascii="Arial" w:hAnsi="Arial" w:cs="Arial"/>
          <w:sz w:val="20"/>
          <w:szCs w:val="20"/>
          <w:lang w:val="es-MX"/>
        </w:rPr>
        <w:t>, teniendo como idea principal el diseño de complejos</w:t>
      </w:r>
      <w:r w:rsidR="009E39A9">
        <w:rPr>
          <w:rFonts w:ascii="Arial" w:hAnsi="Arial" w:cs="Arial"/>
          <w:sz w:val="20"/>
          <w:szCs w:val="20"/>
          <w:lang w:val="es-MX"/>
        </w:rPr>
        <w:t xml:space="preserve"> con el </w:t>
      </w:r>
      <w:r w:rsidR="00064BB9">
        <w:rPr>
          <w:rFonts w:ascii="Arial" w:hAnsi="Arial" w:cs="Arial"/>
          <w:sz w:val="20"/>
          <w:szCs w:val="20"/>
          <w:lang w:val="es-MX"/>
        </w:rPr>
        <w:t>catión</w:t>
      </w:r>
      <w:r w:rsidR="009E39A9">
        <w:rPr>
          <w:rFonts w:ascii="Arial" w:hAnsi="Arial" w:cs="Arial"/>
          <w:sz w:val="20"/>
          <w:szCs w:val="20"/>
          <w:lang w:val="es-MX"/>
        </w:rPr>
        <w:t xml:space="preserve"> </w:t>
      </w:r>
      <w:proofErr w:type="gramStart"/>
      <w:r w:rsidRPr="000F6B4F">
        <w:rPr>
          <w:rFonts w:ascii="Arial" w:hAnsi="Arial" w:cs="Arial"/>
          <w:sz w:val="20"/>
          <w:szCs w:val="20"/>
          <w:lang w:val="es-MX"/>
        </w:rPr>
        <w:t>Mn(</w:t>
      </w:r>
      <w:proofErr w:type="gramEnd"/>
      <w:r w:rsidRPr="000F6B4F">
        <w:rPr>
          <w:rFonts w:ascii="Arial" w:hAnsi="Arial" w:cs="Arial"/>
          <w:sz w:val="20"/>
          <w:szCs w:val="20"/>
          <w:lang w:val="es-MX"/>
        </w:rPr>
        <w:t>III)</w:t>
      </w:r>
      <w:r w:rsidR="009E39A9">
        <w:rPr>
          <w:rFonts w:ascii="Arial" w:hAnsi="Arial" w:cs="Arial"/>
          <w:sz w:val="20"/>
          <w:szCs w:val="20"/>
          <w:lang w:val="es-MX"/>
        </w:rPr>
        <w:t xml:space="preserve"> </w:t>
      </w:r>
      <w:r w:rsidRPr="000F6B4F">
        <w:rPr>
          <w:rFonts w:ascii="Arial" w:hAnsi="Arial" w:cs="Arial"/>
          <w:sz w:val="20"/>
          <w:szCs w:val="20"/>
          <w:lang w:val="es-MX"/>
        </w:rPr>
        <w:t xml:space="preserve">ópticamente activos. Jacobsen y col. </w:t>
      </w:r>
      <w:r w:rsidR="00064BB9">
        <w:rPr>
          <w:rFonts w:ascii="Arial" w:hAnsi="Arial" w:cs="Arial"/>
          <w:sz w:val="20"/>
          <w:szCs w:val="20"/>
          <w:lang w:val="es-MX"/>
        </w:rPr>
        <w:t>o</w:t>
      </w:r>
      <w:r w:rsidRPr="000F6B4F">
        <w:rPr>
          <w:rFonts w:ascii="Arial" w:hAnsi="Arial" w:cs="Arial"/>
          <w:sz w:val="20"/>
          <w:szCs w:val="20"/>
          <w:lang w:val="es-MX"/>
        </w:rPr>
        <w:t>bservaron</w:t>
      </w:r>
      <w:r w:rsidR="00064BB9">
        <w:rPr>
          <w:rFonts w:ascii="Arial" w:hAnsi="Arial" w:cs="Arial"/>
          <w:sz w:val="20"/>
          <w:szCs w:val="20"/>
          <w:lang w:val="es-MX"/>
        </w:rPr>
        <w:t xml:space="preserve"> que</w:t>
      </w:r>
      <w:r w:rsidRPr="000F6B4F">
        <w:rPr>
          <w:rFonts w:ascii="Arial" w:hAnsi="Arial" w:cs="Arial"/>
          <w:sz w:val="20"/>
          <w:szCs w:val="20"/>
          <w:lang w:val="es-MX"/>
        </w:rPr>
        <w:t xml:space="preserve"> la incorporación de sustituyentes t-</w:t>
      </w:r>
      <w:proofErr w:type="spellStart"/>
      <w:r w:rsidRPr="000F6B4F">
        <w:rPr>
          <w:rFonts w:ascii="Arial" w:hAnsi="Arial" w:cs="Arial"/>
          <w:sz w:val="20"/>
          <w:szCs w:val="20"/>
          <w:lang w:val="es-MX"/>
        </w:rPr>
        <w:t>butil</w:t>
      </w:r>
      <w:proofErr w:type="spellEnd"/>
      <w:r w:rsidRPr="000F6B4F">
        <w:rPr>
          <w:rFonts w:ascii="Arial" w:hAnsi="Arial" w:cs="Arial"/>
          <w:sz w:val="20"/>
          <w:szCs w:val="20"/>
          <w:lang w:val="es-MX"/>
        </w:rPr>
        <w:t xml:space="preserve"> </w:t>
      </w:r>
      <w:r w:rsidR="00064BB9">
        <w:rPr>
          <w:rFonts w:ascii="Arial" w:hAnsi="Arial" w:cs="Arial"/>
          <w:sz w:val="20"/>
          <w:szCs w:val="20"/>
          <w:lang w:val="es-MX"/>
        </w:rPr>
        <w:t xml:space="preserve">en anillo aromático del </w:t>
      </w:r>
      <w:r w:rsidR="00064BB9">
        <w:rPr>
          <w:rFonts w:ascii="Arial" w:hAnsi="Arial" w:cs="Arial"/>
          <w:sz w:val="20"/>
          <w:szCs w:val="20"/>
          <w:lang w:val="es-MX"/>
        </w:rPr>
        <w:lastRenderedPageBreak/>
        <w:t xml:space="preserve">ligando aumenta </w:t>
      </w:r>
      <w:r w:rsidRPr="000F6B4F">
        <w:rPr>
          <w:rFonts w:ascii="Arial" w:hAnsi="Arial" w:cs="Arial"/>
          <w:sz w:val="20"/>
          <w:szCs w:val="20"/>
          <w:lang w:val="es-MX"/>
        </w:rPr>
        <w:t xml:space="preserve">la enantioselectividad, por su lado Katzuki y col. observaron que la quiralidad en la </w:t>
      </w:r>
      <w:proofErr w:type="spellStart"/>
      <w:r w:rsidRPr="000F6B4F">
        <w:rPr>
          <w:rFonts w:ascii="Arial" w:hAnsi="Arial" w:cs="Arial"/>
          <w:sz w:val="20"/>
          <w:szCs w:val="20"/>
          <w:lang w:val="es-MX"/>
        </w:rPr>
        <w:t>diamina</w:t>
      </w:r>
      <w:proofErr w:type="spellEnd"/>
      <w:r w:rsidRPr="000F6B4F">
        <w:rPr>
          <w:rFonts w:ascii="Arial" w:hAnsi="Arial" w:cs="Arial"/>
          <w:sz w:val="20"/>
          <w:szCs w:val="20"/>
          <w:lang w:val="es-MX"/>
        </w:rPr>
        <w:t xml:space="preserve"> mantiene una inducción asimétrica en los alquenos.</w:t>
      </w:r>
    </w:p>
    <w:p w:rsidR="000F6B4F" w:rsidRDefault="000F6B4F" w:rsidP="000F6B4F">
      <w:pPr>
        <w:spacing w:after="200"/>
        <w:jc w:val="both"/>
        <w:rPr>
          <w:rFonts w:ascii="Arial" w:hAnsi="Arial" w:cs="Arial"/>
          <w:sz w:val="20"/>
          <w:lang w:val="es-ES"/>
        </w:rPr>
      </w:pPr>
      <w:r w:rsidRPr="009F6105">
        <w:rPr>
          <w:rFonts w:ascii="Arial" w:hAnsi="Arial" w:cs="Arial"/>
          <w:sz w:val="20"/>
          <w:szCs w:val="20"/>
          <w:lang w:val="es-MX"/>
        </w:rPr>
        <w:t xml:space="preserve">Esta idea da el sustento para pensar en la elaboración de complejos M-Salen donde M= </w:t>
      </w:r>
      <w:proofErr w:type="gramStart"/>
      <w:r w:rsidRPr="009F6105">
        <w:rPr>
          <w:rFonts w:ascii="Arial" w:hAnsi="Arial" w:cs="Arial"/>
          <w:sz w:val="20"/>
          <w:szCs w:val="20"/>
          <w:lang w:val="es-MX"/>
        </w:rPr>
        <w:t>Mn</w:t>
      </w:r>
      <w:r w:rsidR="00E91881">
        <w:rPr>
          <w:rFonts w:ascii="Arial" w:hAnsi="Arial" w:cs="Arial"/>
          <w:sz w:val="20"/>
          <w:szCs w:val="20"/>
          <w:lang w:val="es-MX"/>
        </w:rPr>
        <w:t>(</w:t>
      </w:r>
      <w:proofErr w:type="gramEnd"/>
      <w:r w:rsidR="00E91881">
        <w:rPr>
          <w:rFonts w:ascii="Arial" w:hAnsi="Arial" w:cs="Arial"/>
          <w:sz w:val="20"/>
          <w:szCs w:val="20"/>
          <w:lang w:val="es-MX"/>
        </w:rPr>
        <w:t>III)</w:t>
      </w:r>
      <w:r w:rsidRPr="009F6105">
        <w:rPr>
          <w:rFonts w:ascii="Arial" w:hAnsi="Arial" w:cs="Arial"/>
          <w:sz w:val="20"/>
          <w:szCs w:val="20"/>
          <w:vertAlign w:val="superscript"/>
          <w:lang w:val="es-MX"/>
        </w:rPr>
        <w:t xml:space="preserve"> </w:t>
      </w:r>
      <w:r w:rsidRPr="009F6105">
        <w:rPr>
          <w:rFonts w:ascii="Arial" w:hAnsi="Arial" w:cs="Arial"/>
          <w:sz w:val="20"/>
          <w:szCs w:val="20"/>
          <w:lang w:val="es-MX"/>
        </w:rPr>
        <w:t>similares al catalizador de Jacobsen pueden servir como catalizadores en la epoxidación de olefinas</w:t>
      </w:r>
      <w:r w:rsidR="00423E11" w:rsidRPr="009F6105">
        <w:rPr>
          <w:rFonts w:ascii="Arial" w:hAnsi="Arial" w:cs="Arial"/>
          <w:sz w:val="20"/>
          <w:szCs w:val="20"/>
          <w:lang w:val="es-MX"/>
        </w:rPr>
        <w:t xml:space="preserve">. </w:t>
      </w:r>
      <w:r w:rsidRPr="009F6105">
        <w:rPr>
          <w:rFonts w:ascii="Arial" w:hAnsi="Arial" w:cs="Arial"/>
          <w:sz w:val="20"/>
          <w:szCs w:val="20"/>
          <w:lang w:val="es-MX"/>
        </w:rPr>
        <w:t xml:space="preserve">En  el presente trabajo se realizo la </w:t>
      </w:r>
      <w:r w:rsidR="00DB5EAF" w:rsidRPr="009F6105">
        <w:rPr>
          <w:rFonts w:ascii="Arial" w:hAnsi="Arial" w:cs="Arial"/>
          <w:sz w:val="20"/>
          <w:szCs w:val="20"/>
          <w:lang w:val="es-MX"/>
        </w:rPr>
        <w:t>síntesis</w:t>
      </w:r>
      <w:r w:rsidRPr="009F6105">
        <w:rPr>
          <w:rFonts w:ascii="Arial" w:hAnsi="Arial" w:cs="Arial"/>
          <w:sz w:val="20"/>
          <w:szCs w:val="20"/>
          <w:lang w:val="es-MX"/>
        </w:rPr>
        <w:t xml:space="preserve"> de  un grupo de complejos M-Salen </w:t>
      </w:r>
      <w:r w:rsidR="00E91881" w:rsidRPr="009F6105">
        <w:rPr>
          <w:rFonts w:ascii="Arial" w:hAnsi="Arial" w:cs="Arial"/>
          <w:sz w:val="20"/>
          <w:szCs w:val="20"/>
          <w:lang w:val="es-MX"/>
        </w:rPr>
        <w:t>más</w:t>
      </w:r>
      <w:r w:rsidRPr="009F6105">
        <w:rPr>
          <w:rFonts w:ascii="Arial" w:hAnsi="Arial" w:cs="Arial"/>
          <w:sz w:val="20"/>
          <w:szCs w:val="20"/>
          <w:lang w:val="es-MX"/>
        </w:rPr>
        <w:t xml:space="preserve"> </w:t>
      </w:r>
      <w:r w:rsidR="00E91881">
        <w:rPr>
          <w:rFonts w:ascii="Arial" w:hAnsi="Arial" w:cs="Arial"/>
          <w:sz w:val="20"/>
          <w:szCs w:val="20"/>
          <w:lang w:val="es-MX"/>
        </w:rPr>
        <w:t>“</w:t>
      </w:r>
      <w:r w:rsidRPr="009F6105">
        <w:rPr>
          <w:rFonts w:ascii="Arial" w:hAnsi="Arial" w:cs="Arial"/>
          <w:sz w:val="20"/>
          <w:szCs w:val="20"/>
          <w:lang w:val="es-MX"/>
        </w:rPr>
        <w:t>sencillos</w:t>
      </w:r>
      <w:r w:rsidR="00E91881">
        <w:rPr>
          <w:rFonts w:ascii="Arial" w:hAnsi="Arial" w:cs="Arial"/>
          <w:sz w:val="20"/>
          <w:szCs w:val="20"/>
          <w:lang w:val="es-MX"/>
        </w:rPr>
        <w:t>”</w:t>
      </w:r>
      <w:r w:rsidRPr="009F6105">
        <w:rPr>
          <w:rFonts w:ascii="Arial" w:hAnsi="Arial" w:cs="Arial"/>
          <w:sz w:val="20"/>
          <w:szCs w:val="20"/>
          <w:lang w:val="es-MX"/>
        </w:rPr>
        <w:t xml:space="preserve"> al catalizador de Jacobsen, que pueden evaluarse como catalizadores en la </w:t>
      </w:r>
      <w:proofErr w:type="spellStart"/>
      <w:r w:rsidR="00423E11" w:rsidRPr="009F6105">
        <w:rPr>
          <w:rFonts w:ascii="Arial" w:hAnsi="Arial" w:cs="Arial"/>
          <w:sz w:val="20"/>
          <w:szCs w:val="20"/>
          <w:lang w:val="es-MX"/>
        </w:rPr>
        <w:t>catalisis</w:t>
      </w:r>
      <w:proofErr w:type="spellEnd"/>
      <w:r w:rsidR="00E91881">
        <w:rPr>
          <w:rFonts w:ascii="Arial" w:hAnsi="Arial" w:cs="Arial"/>
          <w:sz w:val="20"/>
          <w:szCs w:val="20"/>
          <w:lang w:val="es-MX"/>
        </w:rPr>
        <w:t xml:space="preserve"> asimétrica.</w:t>
      </w:r>
    </w:p>
    <w:p w:rsidR="000F6B4F" w:rsidRPr="00DB5EAF" w:rsidRDefault="00186109" w:rsidP="000F6B4F">
      <w:pPr>
        <w:spacing w:after="200"/>
        <w:jc w:val="both"/>
        <w:rPr>
          <w:rFonts w:ascii="Arial" w:hAnsi="Arial" w:cs="Arial"/>
          <w:b/>
          <w:caps/>
          <w:sz w:val="20"/>
          <w:lang w:val="es-ES"/>
        </w:rPr>
      </w:pPr>
      <w:r w:rsidRPr="00DB5EAF">
        <w:rPr>
          <w:rFonts w:ascii="Arial" w:hAnsi="Arial" w:cs="Arial"/>
          <w:b/>
          <w:sz w:val="20"/>
          <w:szCs w:val="20"/>
          <w:lang w:val="es-ES"/>
        </w:rPr>
        <w:t>2. TEORÍA</w:t>
      </w:r>
    </w:p>
    <w:p w:rsidR="00ED7CC8" w:rsidRPr="003A5BC7" w:rsidRDefault="000F6B4F" w:rsidP="005C65B4">
      <w:pPr>
        <w:autoSpaceDE w:val="0"/>
        <w:autoSpaceDN w:val="0"/>
        <w:adjustRightInd w:val="0"/>
        <w:jc w:val="both"/>
        <w:rPr>
          <w:rFonts w:ascii="Arial" w:eastAsiaTheme="minorHAnsi" w:hAnsi="Arial" w:cs="Arial"/>
          <w:sz w:val="20"/>
          <w:szCs w:val="20"/>
          <w:lang w:val="es-MX"/>
        </w:rPr>
      </w:pPr>
      <w:r w:rsidRPr="000F6B4F">
        <w:rPr>
          <w:rFonts w:ascii="Arial" w:hAnsi="Arial" w:cs="Arial"/>
          <w:sz w:val="20"/>
          <w:szCs w:val="20"/>
          <w:lang w:val="es-ES"/>
        </w:rPr>
        <w:t xml:space="preserve">Los primeros intentos en la preparación de epóxidos ópticamente activos se reportan a partir de 1965, desde entonces se ha mantenido una atención considerable en la producción de este tipo de compuestos debido a que </w:t>
      </w:r>
      <w:r w:rsidRPr="000F6B4F">
        <w:rPr>
          <w:rFonts w:ascii="Arial" w:eastAsiaTheme="minorHAnsi" w:hAnsi="Arial" w:cs="Arial"/>
          <w:sz w:val="20"/>
          <w:szCs w:val="20"/>
          <w:lang w:val="es-MX"/>
        </w:rPr>
        <w:t>son importantes unidades intermediarias para la síntesis de compuestos usados en la preparación de fármacos, agroquímicos y aditivos de alimentos [3]. La catálisis asimétrica es uno de los métodos más sobresalientes para la obtención de compuestos ópticamente activos, ya que el enantiómero deseado se puede obtener en una sola etapa y de esta forma se pueden suprimir procesos costosos de separación del enantiómero indeseado [4].</w:t>
      </w:r>
    </w:p>
    <w:p w:rsidR="00A035DD" w:rsidRPr="003A5BC7" w:rsidRDefault="000F6B4F" w:rsidP="005C65B4">
      <w:pPr>
        <w:autoSpaceDE w:val="0"/>
        <w:autoSpaceDN w:val="0"/>
        <w:adjustRightInd w:val="0"/>
        <w:jc w:val="both"/>
        <w:rPr>
          <w:rFonts w:ascii="Arial" w:eastAsiaTheme="minorHAnsi" w:hAnsi="Arial" w:cs="Arial"/>
          <w:sz w:val="20"/>
          <w:szCs w:val="20"/>
          <w:lang w:val="es-MX"/>
        </w:rPr>
      </w:pPr>
      <w:r w:rsidRPr="000F6B4F">
        <w:rPr>
          <w:rFonts w:ascii="Arial" w:eastAsiaTheme="minorHAnsi" w:hAnsi="Arial" w:cs="Arial"/>
          <w:sz w:val="20"/>
          <w:szCs w:val="20"/>
          <w:lang w:val="es-MX"/>
        </w:rPr>
        <w:t xml:space="preserve">El enfoque más exitoso para lograr una alta selectividad en la epoxidación asimétrica de alquenos no </w:t>
      </w:r>
      <w:proofErr w:type="spellStart"/>
      <w:r w:rsidRPr="000F6B4F">
        <w:rPr>
          <w:rFonts w:ascii="Arial" w:eastAsiaTheme="minorHAnsi" w:hAnsi="Arial" w:cs="Arial"/>
          <w:sz w:val="20"/>
          <w:szCs w:val="20"/>
          <w:lang w:val="es-MX"/>
        </w:rPr>
        <w:t>funcionalizados</w:t>
      </w:r>
      <w:proofErr w:type="spellEnd"/>
      <w:r w:rsidRPr="000F6B4F">
        <w:rPr>
          <w:rFonts w:ascii="Arial" w:eastAsiaTheme="minorHAnsi" w:hAnsi="Arial" w:cs="Arial"/>
          <w:sz w:val="20"/>
          <w:szCs w:val="20"/>
          <w:lang w:val="es-MX"/>
        </w:rPr>
        <w:t xml:space="preserve"> ha implicado una estrategia biomédica, empleando </w:t>
      </w:r>
      <w:proofErr w:type="spellStart"/>
      <w:r w:rsidRPr="000F6B4F">
        <w:rPr>
          <w:rFonts w:ascii="Arial" w:eastAsiaTheme="minorHAnsi" w:hAnsi="Arial" w:cs="Arial"/>
          <w:sz w:val="20"/>
          <w:szCs w:val="20"/>
          <w:lang w:val="es-MX"/>
        </w:rPr>
        <w:t>porfirinas</w:t>
      </w:r>
      <w:proofErr w:type="spellEnd"/>
      <w:r w:rsidRPr="000F6B4F">
        <w:rPr>
          <w:rFonts w:ascii="Arial" w:eastAsiaTheme="minorHAnsi" w:hAnsi="Arial" w:cs="Arial"/>
          <w:sz w:val="20"/>
          <w:szCs w:val="20"/>
          <w:lang w:val="es-MX"/>
        </w:rPr>
        <w:t xml:space="preserve"> quirales y algunos complejos de metales de transición basados en estructuras tipo Salen como catalizadores (Figura 1).</w:t>
      </w:r>
    </w:p>
    <w:p w:rsidR="006B537D" w:rsidRPr="003A5BC7" w:rsidRDefault="0092751F" w:rsidP="005C65B4">
      <w:pPr>
        <w:autoSpaceDE w:val="0"/>
        <w:autoSpaceDN w:val="0"/>
        <w:adjustRightInd w:val="0"/>
        <w:jc w:val="center"/>
        <w:rPr>
          <w:rFonts w:ascii="Arial" w:eastAsiaTheme="minorHAnsi" w:hAnsi="Arial" w:cs="Arial"/>
          <w:sz w:val="20"/>
          <w:szCs w:val="20"/>
          <w:lang w:val="es-MX"/>
        </w:rPr>
      </w:pPr>
      <w:r>
        <w:rPr>
          <w:rFonts w:ascii="Arial" w:eastAsiaTheme="minorHAnsi" w:hAnsi="Arial" w:cs="Arial"/>
          <w:noProof/>
          <w:sz w:val="20"/>
          <w:szCs w:val="20"/>
          <w:lang w:val="es-MX" w:eastAsia="es-MX"/>
        </w:rPr>
        <w:drawing>
          <wp:inline distT="0" distB="0" distL="0" distR="0">
            <wp:extent cx="3693611" cy="1327868"/>
            <wp:effectExtent l="19050" t="0" r="2089"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22516" t="27163" r="22720" b="37827"/>
                    <a:stretch>
                      <a:fillRect/>
                    </a:stretch>
                  </pic:blipFill>
                  <pic:spPr bwMode="auto">
                    <a:xfrm>
                      <a:off x="0" y="0"/>
                      <a:ext cx="3697624" cy="1329311"/>
                    </a:xfrm>
                    <a:prstGeom prst="rect">
                      <a:avLst/>
                    </a:prstGeom>
                    <a:noFill/>
                    <a:ln w="9525">
                      <a:noFill/>
                      <a:miter lim="800000"/>
                      <a:headEnd/>
                      <a:tailEnd/>
                    </a:ln>
                  </pic:spPr>
                </pic:pic>
              </a:graphicData>
            </a:graphic>
          </wp:inline>
        </w:drawing>
      </w:r>
    </w:p>
    <w:p w:rsidR="00487011" w:rsidRDefault="00487011" w:rsidP="005C65B4">
      <w:pPr>
        <w:autoSpaceDE w:val="0"/>
        <w:autoSpaceDN w:val="0"/>
        <w:adjustRightInd w:val="0"/>
        <w:jc w:val="center"/>
        <w:rPr>
          <w:rFonts w:ascii="Arial" w:eastAsiaTheme="minorHAnsi" w:hAnsi="Arial" w:cs="Arial"/>
          <w:sz w:val="20"/>
          <w:szCs w:val="20"/>
          <w:lang w:val="es-MX"/>
        </w:rPr>
      </w:pPr>
    </w:p>
    <w:p w:rsidR="00487011" w:rsidRDefault="00487011" w:rsidP="005C65B4">
      <w:pPr>
        <w:autoSpaceDE w:val="0"/>
        <w:autoSpaceDN w:val="0"/>
        <w:adjustRightInd w:val="0"/>
        <w:jc w:val="center"/>
        <w:rPr>
          <w:rFonts w:ascii="Arial" w:eastAsiaTheme="minorHAnsi" w:hAnsi="Arial" w:cs="Arial"/>
          <w:sz w:val="20"/>
          <w:szCs w:val="20"/>
          <w:lang w:val="es-MX"/>
        </w:rPr>
      </w:pPr>
    </w:p>
    <w:p w:rsidR="0054350E" w:rsidRPr="003A5BC7" w:rsidRDefault="000F6B4F" w:rsidP="005C65B4">
      <w:pPr>
        <w:autoSpaceDE w:val="0"/>
        <w:autoSpaceDN w:val="0"/>
        <w:adjustRightInd w:val="0"/>
        <w:jc w:val="center"/>
        <w:rPr>
          <w:rFonts w:ascii="Arial" w:eastAsiaTheme="minorHAnsi" w:hAnsi="Arial" w:cs="Arial"/>
          <w:sz w:val="20"/>
          <w:szCs w:val="20"/>
          <w:lang w:val="es-MX"/>
        </w:rPr>
      </w:pPr>
      <w:r w:rsidRPr="000F6B4F">
        <w:rPr>
          <w:rFonts w:ascii="Arial" w:eastAsiaTheme="minorHAnsi" w:hAnsi="Arial" w:cs="Arial"/>
          <w:sz w:val="20"/>
          <w:szCs w:val="20"/>
          <w:lang w:val="es-MX"/>
        </w:rPr>
        <w:t>Figura 1 Estructuras generales para 1) Porfirinas quirales y 2) Complejos quirales Salen</w:t>
      </w:r>
    </w:p>
    <w:p w:rsidR="0054350E" w:rsidRPr="003A5BC7" w:rsidRDefault="0054350E" w:rsidP="005C65B4">
      <w:pPr>
        <w:autoSpaceDE w:val="0"/>
        <w:autoSpaceDN w:val="0"/>
        <w:adjustRightInd w:val="0"/>
        <w:jc w:val="both"/>
        <w:rPr>
          <w:rFonts w:ascii="Arial" w:eastAsiaTheme="minorHAnsi" w:hAnsi="Arial" w:cs="Arial"/>
          <w:sz w:val="20"/>
          <w:szCs w:val="20"/>
          <w:lang w:val="es-MX"/>
        </w:rPr>
      </w:pPr>
    </w:p>
    <w:p w:rsidR="00ED7CC8" w:rsidRPr="003A5BC7" w:rsidRDefault="000F6B4F" w:rsidP="005C65B4">
      <w:pPr>
        <w:pStyle w:val="BodyofPaper"/>
        <w:rPr>
          <w:rFonts w:ascii="Arial" w:hAnsi="Arial" w:cs="Arial"/>
          <w:lang w:val="es-MX"/>
        </w:rPr>
      </w:pPr>
      <w:r w:rsidRPr="000F6B4F">
        <w:rPr>
          <w:rFonts w:ascii="Arial" w:hAnsi="Arial" w:cs="Arial"/>
          <w:lang w:val="es-MX"/>
        </w:rPr>
        <w:t xml:space="preserve">Los primeros reportes sobre el uso de los complejos de </w:t>
      </w:r>
      <w:proofErr w:type="spellStart"/>
      <w:r w:rsidRPr="000F6B4F">
        <w:rPr>
          <w:rFonts w:ascii="Arial" w:hAnsi="Arial" w:cs="Arial"/>
          <w:lang w:val="es-MX"/>
        </w:rPr>
        <w:t>porfirina</w:t>
      </w:r>
      <w:proofErr w:type="spellEnd"/>
      <w:r w:rsidRPr="000F6B4F">
        <w:rPr>
          <w:rFonts w:ascii="Arial" w:hAnsi="Arial" w:cs="Arial"/>
          <w:lang w:val="es-MX"/>
        </w:rPr>
        <w:t xml:space="preserve"> como catalizadores en la epoxidación aparecieron en 1979 siendo informado en 1983 el primer ejemplo de epoxidación asimétrica catalítica con metaloporfirina ópticamente activa. [5,6] seguido a esto, varios grupos han desarrollado la utilización de </w:t>
      </w:r>
      <w:proofErr w:type="spellStart"/>
      <w:r w:rsidRPr="000F6B4F">
        <w:rPr>
          <w:rFonts w:ascii="Arial" w:hAnsi="Arial" w:cs="Arial"/>
          <w:lang w:val="es-MX"/>
        </w:rPr>
        <w:t>metaloporfirinas</w:t>
      </w:r>
      <w:proofErr w:type="spellEnd"/>
      <w:r w:rsidRPr="000F6B4F">
        <w:rPr>
          <w:rFonts w:ascii="Arial" w:hAnsi="Arial" w:cs="Arial"/>
          <w:lang w:val="es-MX"/>
        </w:rPr>
        <w:t xml:space="preserve"> como catalizadores quirales para la epoxidación de olefinas no funcionalizadas.</w:t>
      </w:r>
    </w:p>
    <w:p w:rsidR="007A7BD3" w:rsidRPr="003A5BC7" w:rsidRDefault="000F6B4F" w:rsidP="005C65B4">
      <w:pPr>
        <w:pStyle w:val="BodyofPaper"/>
        <w:rPr>
          <w:rFonts w:ascii="Arial" w:hAnsi="Arial" w:cs="Arial"/>
          <w:lang w:val="es-MX"/>
        </w:rPr>
      </w:pPr>
      <w:r w:rsidRPr="000F6B4F">
        <w:rPr>
          <w:rFonts w:ascii="Arial" w:hAnsi="Arial" w:cs="Arial"/>
          <w:lang w:val="es-MX"/>
        </w:rPr>
        <w:t xml:space="preserve">Sin embargo el verdadero avance en la epoxidación catalítica asimétrica de alquenos no </w:t>
      </w:r>
      <w:proofErr w:type="spellStart"/>
      <w:r w:rsidRPr="000F6B4F">
        <w:rPr>
          <w:rFonts w:ascii="Arial" w:hAnsi="Arial" w:cs="Arial"/>
          <w:lang w:val="es-MX"/>
        </w:rPr>
        <w:t>funcionalizados</w:t>
      </w:r>
      <w:proofErr w:type="spellEnd"/>
      <w:r w:rsidRPr="000F6B4F">
        <w:rPr>
          <w:rFonts w:ascii="Arial" w:hAnsi="Arial" w:cs="Arial"/>
          <w:lang w:val="es-MX"/>
        </w:rPr>
        <w:t xml:space="preserve"> se hizo en 1990, cuando dos grupos de investigación, Jacobsen y col. y Katzuki y col., informaron, de forma independiente, el uso de complejos ópticamente activos de Mn (III)-salen como catalizadores [7,8].</w:t>
      </w:r>
    </w:p>
    <w:p w:rsidR="005C65B4" w:rsidRPr="003A5BC7" w:rsidRDefault="000F6B4F" w:rsidP="006113E9">
      <w:pPr>
        <w:pStyle w:val="BodyofPaper"/>
        <w:rPr>
          <w:rFonts w:ascii="Arial" w:hAnsi="Arial" w:cs="Arial"/>
          <w:lang w:val="es-MX"/>
        </w:rPr>
      </w:pPr>
      <w:r w:rsidRPr="000F6B4F">
        <w:rPr>
          <w:rFonts w:ascii="Arial" w:hAnsi="Arial" w:cs="Arial"/>
          <w:lang w:val="es-MX"/>
        </w:rPr>
        <w:t xml:space="preserve">En especifico, el complejo de Salen de Manganeso (III) (Figura 2)  conocido como el catalizador de Jacobsen es el más activo y enantioselectivo para la epoxidación de diferentes clases de olefinas no funcionalizadas, principalmente </w:t>
      </w:r>
      <w:proofErr w:type="spellStart"/>
      <w:r w:rsidRPr="000F6B4F">
        <w:rPr>
          <w:rFonts w:ascii="Arial" w:hAnsi="Arial" w:cs="Arial"/>
          <w:lang w:val="es-MX"/>
        </w:rPr>
        <w:t>cis</w:t>
      </w:r>
      <w:proofErr w:type="spellEnd"/>
      <w:r w:rsidRPr="000F6B4F">
        <w:rPr>
          <w:rFonts w:ascii="Arial" w:hAnsi="Arial" w:cs="Arial"/>
          <w:lang w:val="es-MX"/>
        </w:rPr>
        <w:t xml:space="preserve">-di y </w:t>
      </w:r>
      <w:proofErr w:type="spellStart"/>
      <w:r w:rsidRPr="000F6B4F">
        <w:rPr>
          <w:rFonts w:ascii="Arial" w:hAnsi="Arial" w:cs="Arial"/>
          <w:lang w:val="es-MX"/>
        </w:rPr>
        <w:t>tri</w:t>
      </w:r>
      <w:proofErr w:type="spellEnd"/>
      <w:r w:rsidRPr="000F6B4F">
        <w:rPr>
          <w:rFonts w:ascii="Arial" w:hAnsi="Arial" w:cs="Arial"/>
          <w:lang w:val="es-MX"/>
        </w:rPr>
        <w:t>-sustituidas [</w:t>
      </w:r>
      <w:r w:rsidR="00261F0E">
        <w:rPr>
          <w:rFonts w:ascii="Arial" w:hAnsi="Arial" w:cs="Arial"/>
          <w:lang w:val="es-MX"/>
        </w:rPr>
        <w:t>8</w:t>
      </w:r>
      <w:r w:rsidRPr="000F6B4F">
        <w:rPr>
          <w:rFonts w:ascii="Arial" w:hAnsi="Arial" w:cs="Arial"/>
          <w:lang w:val="es-MX"/>
        </w:rPr>
        <w:t>].</w:t>
      </w:r>
    </w:p>
    <w:p w:rsidR="000174E1" w:rsidRPr="003A5BC7" w:rsidRDefault="000174E1" w:rsidP="006113E9">
      <w:pPr>
        <w:pStyle w:val="BodyofPaper"/>
        <w:rPr>
          <w:rFonts w:ascii="Arial" w:hAnsi="Arial" w:cs="Arial"/>
          <w:lang w:val="es-MX"/>
        </w:rPr>
      </w:pPr>
    </w:p>
    <w:p w:rsidR="006009D9" w:rsidRPr="003A5BC7" w:rsidRDefault="0092751F" w:rsidP="006009D9">
      <w:pPr>
        <w:pStyle w:val="BodyofPaper"/>
        <w:jc w:val="center"/>
        <w:rPr>
          <w:rFonts w:ascii="Arial" w:hAnsi="Arial" w:cs="Arial"/>
          <w:lang w:val="es-MX"/>
        </w:rPr>
      </w:pPr>
      <w:r>
        <w:rPr>
          <w:rFonts w:ascii="Arial" w:hAnsi="Arial" w:cs="Arial"/>
          <w:noProof/>
          <w:lang w:val="es-MX" w:eastAsia="es-MX"/>
        </w:rPr>
        <w:lastRenderedPageBreak/>
        <w:drawing>
          <wp:inline distT="0" distB="0" distL="0" distR="0">
            <wp:extent cx="1883722" cy="1089329"/>
            <wp:effectExtent l="19050" t="0" r="2228"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886027" cy="1090662"/>
                    </a:xfrm>
                    <a:prstGeom prst="rect">
                      <a:avLst/>
                    </a:prstGeom>
                    <a:noFill/>
                    <a:ln w="9525">
                      <a:noFill/>
                      <a:miter lim="800000"/>
                      <a:headEnd/>
                      <a:tailEnd/>
                    </a:ln>
                  </pic:spPr>
                </pic:pic>
              </a:graphicData>
            </a:graphic>
          </wp:inline>
        </w:drawing>
      </w:r>
    </w:p>
    <w:p w:rsidR="006009D9" w:rsidRPr="003A5BC7" w:rsidRDefault="000F6B4F" w:rsidP="006009D9">
      <w:pPr>
        <w:pStyle w:val="BodyofPaper"/>
        <w:jc w:val="center"/>
        <w:rPr>
          <w:rFonts w:ascii="Arial" w:hAnsi="Arial" w:cs="Arial"/>
          <w:lang w:val="es-MX"/>
        </w:rPr>
      </w:pPr>
      <w:r w:rsidRPr="000F6B4F">
        <w:rPr>
          <w:rFonts w:ascii="Arial" w:hAnsi="Arial" w:cs="Arial"/>
          <w:lang w:val="es-MX"/>
        </w:rPr>
        <w:t>Figura 2 Catalizador de Jacobsen</w:t>
      </w:r>
    </w:p>
    <w:p w:rsidR="00B3193B" w:rsidRPr="003A5BC7" w:rsidRDefault="00B3193B" w:rsidP="006009D9">
      <w:pPr>
        <w:pStyle w:val="BodyofPaper"/>
        <w:jc w:val="center"/>
        <w:rPr>
          <w:rFonts w:ascii="Arial" w:hAnsi="Arial" w:cs="Arial"/>
          <w:lang w:val="es-MX"/>
        </w:rPr>
      </w:pPr>
    </w:p>
    <w:p w:rsidR="0034649F" w:rsidRPr="003A5BC7" w:rsidRDefault="000F6B4F" w:rsidP="0034649F">
      <w:pPr>
        <w:autoSpaceDE w:val="0"/>
        <w:autoSpaceDN w:val="0"/>
        <w:adjustRightInd w:val="0"/>
        <w:jc w:val="both"/>
        <w:rPr>
          <w:rFonts w:ascii="Arial" w:eastAsiaTheme="minorHAnsi" w:hAnsi="Arial" w:cs="Arial"/>
          <w:sz w:val="20"/>
          <w:szCs w:val="20"/>
          <w:lang w:val="es-MX"/>
        </w:rPr>
      </w:pPr>
      <w:r w:rsidRPr="000F6B4F">
        <w:rPr>
          <w:rFonts w:ascii="Arial" w:hAnsi="Arial" w:cs="Arial"/>
          <w:sz w:val="20"/>
          <w:szCs w:val="20"/>
          <w:lang w:val="es-MX"/>
        </w:rPr>
        <w:t>En 1994 Jaco</w:t>
      </w:r>
      <w:r w:rsidR="009F6105">
        <w:rPr>
          <w:rFonts w:ascii="Arial" w:hAnsi="Arial" w:cs="Arial"/>
          <w:sz w:val="20"/>
          <w:szCs w:val="20"/>
          <w:lang w:val="es-MX"/>
        </w:rPr>
        <w:t>bs</w:t>
      </w:r>
      <w:r w:rsidR="00261F0E">
        <w:rPr>
          <w:rFonts w:ascii="Arial" w:hAnsi="Arial" w:cs="Arial"/>
          <w:sz w:val="20"/>
          <w:szCs w:val="20"/>
          <w:lang w:val="es-MX"/>
        </w:rPr>
        <w:t>en y col. Publican un trabajo [9</w:t>
      </w:r>
      <w:r w:rsidR="009F6105">
        <w:rPr>
          <w:rFonts w:ascii="Arial" w:hAnsi="Arial" w:cs="Arial"/>
          <w:sz w:val="20"/>
          <w:szCs w:val="20"/>
          <w:lang w:val="es-MX"/>
        </w:rPr>
        <w:t>]</w:t>
      </w:r>
      <w:r w:rsidRPr="000F6B4F">
        <w:rPr>
          <w:rFonts w:ascii="Arial" w:hAnsi="Arial" w:cs="Arial"/>
          <w:sz w:val="20"/>
          <w:szCs w:val="20"/>
          <w:lang w:val="es-MX"/>
        </w:rPr>
        <w:t xml:space="preserve"> en donde se reportan las modificaciones contempladas en la fabricación del catalizador de Jacobsen a escala industrial manteniendo la alta enantioselectividad que se necesita para su uso potencial como catalizador en diversas reacciones de epoxidación.  En este mismo año se</w:t>
      </w:r>
      <w:r w:rsidRPr="000F6B4F">
        <w:rPr>
          <w:rFonts w:ascii="Arial" w:eastAsiaTheme="minorHAnsi" w:hAnsi="Arial" w:cs="Arial"/>
          <w:sz w:val="20"/>
          <w:szCs w:val="20"/>
          <w:lang w:val="es-MX"/>
        </w:rPr>
        <w:t xml:space="preserve"> reportó la epoxidación enantioselectiva de ésteres de </w:t>
      </w:r>
      <w:proofErr w:type="spellStart"/>
      <w:r w:rsidRPr="000F6B4F">
        <w:rPr>
          <w:rFonts w:ascii="Arial" w:eastAsiaTheme="minorHAnsi" w:hAnsi="Arial" w:cs="Arial"/>
          <w:sz w:val="20"/>
          <w:szCs w:val="20"/>
          <w:lang w:val="es-MX"/>
        </w:rPr>
        <w:t>cinamato</w:t>
      </w:r>
      <w:proofErr w:type="spellEnd"/>
      <w:r w:rsidRPr="000F6B4F">
        <w:rPr>
          <w:rFonts w:ascii="Arial" w:eastAsiaTheme="minorHAnsi" w:hAnsi="Arial" w:cs="Arial"/>
          <w:sz w:val="20"/>
          <w:szCs w:val="20"/>
          <w:lang w:val="es-MX"/>
        </w:rPr>
        <w:t xml:space="preserve"> utilizando el catalizador de Jacobsen e hipoclorito de sodio (</w:t>
      </w:r>
      <w:proofErr w:type="spellStart"/>
      <w:r w:rsidRPr="000F6B4F">
        <w:rPr>
          <w:rFonts w:ascii="Arial" w:eastAsiaTheme="minorHAnsi" w:hAnsi="Arial" w:cs="Arial"/>
          <w:sz w:val="20"/>
          <w:szCs w:val="20"/>
          <w:lang w:val="es-MX"/>
        </w:rPr>
        <w:t>NaOCl</w:t>
      </w:r>
      <w:proofErr w:type="spellEnd"/>
      <w:r w:rsidRPr="000F6B4F">
        <w:rPr>
          <w:rFonts w:ascii="Arial" w:eastAsiaTheme="minorHAnsi" w:hAnsi="Arial" w:cs="Arial"/>
          <w:sz w:val="20"/>
          <w:szCs w:val="20"/>
          <w:lang w:val="es-MX"/>
        </w:rPr>
        <w:t xml:space="preserve">) así como N-óxido 4-fenilpiridina (4-PPNO) como sistema de oxidación [10]. Este epóxido ópticamente activo se emplea para la preparación de </w:t>
      </w:r>
      <w:proofErr w:type="spellStart"/>
      <w:r w:rsidRPr="000F6B4F">
        <w:rPr>
          <w:rFonts w:ascii="Arial" w:eastAsiaTheme="minorHAnsi" w:hAnsi="Arial" w:cs="Arial"/>
          <w:sz w:val="20"/>
          <w:szCs w:val="20"/>
          <w:lang w:val="es-MX"/>
        </w:rPr>
        <w:t>Taxol</w:t>
      </w:r>
      <w:proofErr w:type="spellEnd"/>
      <w:r w:rsidRPr="000F6B4F">
        <w:rPr>
          <w:rFonts w:ascii="Arial" w:eastAsiaTheme="minorHAnsi" w:hAnsi="Arial" w:cs="Arial"/>
          <w:sz w:val="20"/>
          <w:szCs w:val="20"/>
          <w:lang w:val="es-MX"/>
        </w:rPr>
        <w:t>®, medicina que se utiliza en el tratamiento de diferentes tipos de cáncer [11].</w:t>
      </w:r>
    </w:p>
    <w:p w:rsidR="0034649F" w:rsidRPr="003A5BC7" w:rsidRDefault="0034649F" w:rsidP="006113E9">
      <w:pPr>
        <w:pStyle w:val="BodyofPaper"/>
        <w:rPr>
          <w:rFonts w:ascii="Arial" w:hAnsi="Arial" w:cs="Arial"/>
          <w:lang w:val="es-ES"/>
        </w:rPr>
      </w:pPr>
    </w:p>
    <w:p w:rsidR="007D4B6B" w:rsidRDefault="000F6B4F" w:rsidP="006113E9">
      <w:pPr>
        <w:pStyle w:val="BodyofPaper"/>
        <w:rPr>
          <w:rFonts w:ascii="Arial" w:hAnsi="Arial" w:cs="Arial"/>
          <w:lang w:val="es-ES"/>
        </w:rPr>
      </w:pPr>
      <w:r w:rsidRPr="000F6B4F">
        <w:rPr>
          <w:rFonts w:ascii="Arial" w:hAnsi="Arial" w:cs="Arial"/>
          <w:lang w:val="es-ES"/>
        </w:rPr>
        <w:t>Como ya se ha mencionado con anterioridad dentro de los factores que son de suma importancia en el diseño y síntesis de los catalizadores para la epoxidación asimétrica de alquenos, se encuentran los sustituyentes en los</w:t>
      </w:r>
      <w:r w:rsidR="005B333C">
        <w:rPr>
          <w:rFonts w:ascii="Arial" w:hAnsi="Arial" w:cs="Arial"/>
          <w:lang w:val="es-ES"/>
        </w:rPr>
        <w:t xml:space="preserve"> carbonos 3 y </w:t>
      </w:r>
      <w:r w:rsidRPr="000F6B4F">
        <w:rPr>
          <w:rFonts w:ascii="Arial" w:hAnsi="Arial" w:cs="Arial"/>
          <w:lang w:val="es-ES"/>
        </w:rPr>
        <w:t>3´</w:t>
      </w:r>
      <w:r w:rsidR="0037419E">
        <w:rPr>
          <w:rFonts w:ascii="Arial" w:hAnsi="Arial" w:cs="Arial"/>
          <w:lang w:val="es-ES"/>
        </w:rPr>
        <w:t xml:space="preserve"> (Figura </w:t>
      </w:r>
      <w:r w:rsidR="00261F0E">
        <w:rPr>
          <w:rFonts w:ascii="Arial" w:hAnsi="Arial" w:cs="Arial"/>
          <w:lang w:val="es-ES"/>
        </w:rPr>
        <w:t>3</w:t>
      </w:r>
      <w:r w:rsidR="0037419E">
        <w:rPr>
          <w:rFonts w:ascii="Arial" w:hAnsi="Arial" w:cs="Arial"/>
          <w:lang w:val="es-ES"/>
        </w:rPr>
        <w:t>)</w:t>
      </w:r>
      <w:r w:rsidR="005B333C">
        <w:rPr>
          <w:rFonts w:ascii="Arial" w:hAnsi="Arial" w:cs="Arial"/>
          <w:lang w:val="es-ES"/>
        </w:rPr>
        <w:t xml:space="preserve"> que pueden</w:t>
      </w:r>
      <w:r w:rsidR="0037419E">
        <w:rPr>
          <w:rFonts w:ascii="Arial" w:hAnsi="Arial" w:cs="Arial"/>
          <w:lang w:val="es-ES"/>
        </w:rPr>
        <w:t xml:space="preserve"> mejora</w:t>
      </w:r>
      <w:r w:rsidR="005B333C">
        <w:rPr>
          <w:rFonts w:ascii="Arial" w:hAnsi="Arial" w:cs="Arial"/>
          <w:lang w:val="es-ES"/>
        </w:rPr>
        <w:t>r</w:t>
      </w:r>
      <w:r w:rsidR="0037419E">
        <w:rPr>
          <w:rFonts w:ascii="Arial" w:hAnsi="Arial" w:cs="Arial"/>
          <w:lang w:val="es-ES"/>
        </w:rPr>
        <w:t xml:space="preserve"> la enantioselectividad, </w:t>
      </w:r>
      <w:r w:rsidR="005B333C">
        <w:rPr>
          <w:rFonts w:ascii="Arial" w:hAnsi="Arial" w:cs="Arial"/>
          <w:lang w:val="es-ES"/>
        </w:rPr>
        <w:t>así co</w:t>
      </w:r>
      <w:r w:rsidR="0037419E">
        <w:rPr>
          <w:rFonts w:ascii="Arial" w:hAnsi="Arial" w:cs="Arial"/>
          <w:lang w:val="es-ES"/>
        </w:rPr>
        <w:t xml:space="preserve">mo los sustituyentes en el carbono 5 y 5´ con grupos aceptores de electrones como el Cl o </w:t>
      </w:r>
      <w:r w:rsidR="0037419E" w:rsidRPr="0037419E">
        <w:rPr>
          <w:rFonts w:ascii="Arial" w:hAnsi="Arial" w:cs="Arial"/>
          <w:lang w:val="es-ES"/>
        </w:rPr>
        <w:t>NO</w:t>
      </w:r>
      <w:r w:rsidR="0037419E">
        <w:rPr>
          <w:rFonts w:ascii="Arial" w:hAnsi="Arial" w:cs="Arial"/>
          <w:vertAlign w:val="subscript"/>
          <w:lang w:val="es-ES"/>
        </w:rPr>
        <w:t>2</w:t>
      </w:r>
      <w:r w:rsidR="005B333C">
        <w:rPr>
          <w:rFonts w:ascii="Arial" w:hAnsi="Arial" w:cs="Arial"/>
          <w:lang w:val="es-ES"/>
        </w:rPr>
        <w:t xml:space="preserve"> que </w:t>
      </w:r>
      <w:r w:rsidR="0037419E">
        <w:rPr>
          <w:rFonts w:ascii="Arial" w:hAnsi="Arial" w:cs="Arial"/>
          <w:lang w:val="es-ES"/>
        </w:rPr>
        <w:t xml:space="preserve">aumentan la actividad </w:t>
      </w:r>
      <w:r w:rsidR="005B333C">
        <w:rPr>
          <w:rFonts w:ascii="Arial" w:hAnsi="Arial" w:cs="Arial"/>
          <w:lang w:val="es-ES"/>
        </w:rPr>
        <w:t>catalítica</w:t>
      </w:r>
      <w:r w:rsidR="0037419E">
        <w:rPr>
          <w:rFonts w:ascii="Arial" w:hAnsi="Arial" w:cs="Arial"/>
          <w:lang w:val="es-ES"/>
        </w:rPr>
        <w:t xml:space="preserve"> </w:t>
      </w:r>
    </w:p>
    <w:p w:rsidR="005B333C" w:rsidRPr="003A5BC7" w:rsidRDefault="005B333C" w:rsidP="006113E9">
      <w:pPr>
        <w:pStyle w:val="BodyofPaper"/>
        <w:rPr>
          <w:rFonts w:ascii="Arial" w:hAnsi="Arial" w:cs="Arial"/>
          <w:lang w:val="es-ES"/>
        </w:rPr>
      </w:pPr>
    </w:p>
    <w:p w:rsidR="000E50E3" w:rsidRDefault="0037419E">
      <w:pPr>
        <w:pStyle w:val="BodyofPaper"/>
        <w:jc w:val="center"/>
      </w:pPr>
      <w:r>
        <w:object w:dxaOrig="5832" w:dyaOrig="3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2pt;height:108.75pt" o:ole="">
            <v:imagedata r:id="rId9" o:title=""/>
          </v:shape>
          <o:OLEObject Type="Embed" ProgID="ChemDraw.Document.6.0" ShapeID="_x0000_i1025" DrawAspect="Content" ObjectID="_1490515823" r:id="rId10"/>
        </w:object>
      </w:r>
    </w:p>
    <w:p w:rsidR="000E50E3" w:rsidRPr="009F6105" w:rsidRDefault="000F6B4F">
      <w:pPr>
        <w:pStyle w:val="BodyofPaper"/>
        <w:jc w:val="center"/>
        <w:rPr>
          <w:rFonts w:ascii="Arial" w:hAnsi="Arial" w:cs="Arial"/>
          <w:lang w:val="es-MX"/>
        </w:rPr>
      </w:pPr>
      <w:r w:rsidRPr="009F6105">
        <w:rPr>
          <w:rFonts w:ascii="Arial" w:hAnsi="Arial" w:cs="Arial"/>
          <w:lang w:val="es-MX"/>
        </w:rPr>
        <w:t xml:space="preserve">Figura </w:t>
      </w:r>
      <w:r w:rsidR="00E54255">
        <w:rPr>
          <w:rFonts w:ascii="Arial" w:hAnsi="Arial" w:cs="Arial"/>
          <w:lang w:val="es-MX"/>
        </w:rPr>
        <w:t>3</w:t>
      </w:r>
      <w:r w:rsidRPr="009F6105">
        <w:rPr>
          <w:rFonts w:ascii="Arial" w:hAnsi="Arial" w:cs="Arial"/>
          <w:lang w:val="es-MX"/>
        </w:rPr>
        <w:t xml:space="preserve"> Diagrama complejos Mn-Salen</w:t>
      </w:r>
    </w:p>
    <w:p w:rsidR="007D4B6B" w:rsidRPr="003A5BC7" w:rsidRDefault="007D4B6B" w:rsidP="006113E9">
      <w:pPr>
        <w:pStyle w:val="BodyofPaper"/>
        <w:rPr>
          <w:rFonts w:ascii="Arial" w:hAnsi="Arial" w:cs="Arial"/>
          <w:lang w:val="es-ES"/>
        </w:rPr>
      </w:pPr>
    </w:p>
    <w:p w:rsidR="007D4B6B" w:rsidRPr="003A5BC7" w:rsidRDefault="007D4B6B" w:rsidP="006113E9">
      <w:pPr>
        <w:pStyle w:val="BodyofPaper"/>
        <w:rPr>
          <w:rFonts w:ascii="Arial" w:hAnsi="Arial" w:cs="Arial"/>
          <w:lang w:val="es-ES"/>
        </w:rPr>
      </w:pPr>
    </w:p>
    <w:p w:rsidR="00387F40" w:rsidRPr="003A5BC7" w:rsidRDefault="00186109" w:rsidP="00186109">
      <w:pPr>
        <w:pStyle w:val="PrincipalHding"/>
        <w:jc w:val="both"/>
        <w:rPr>
          <w:rFonts w:ascii="Arial" w:hAnsi="Arial" w:cs="Arial"/>
          <w:caps w:val="0"/>
          <w:sz w:val="20"/>
          <w:lang w:val="es-ES"/>
        </w:rPr>
      </w:pPr>
      <w:r w:rsidRPr="003A5BC7">
        <w:rPr>
          <w:rFonts w:ascii="Arial" w:hAnsi="Arial" w:cs="Arial"/>
          <w:caps w:val="0"/>
          <w:sz w:val="20"/>
          <w:lang w:val="es-ES"/>
        </w:rPr>
        <w:t>3. PARTE EXPERIMENTAL</w:t>
      </w:r>
    </w:p>
    <w:p w:rsidR="000F6B4F" w:rsidRPr="000F6B4F" w:rsidRDefault="000F6B4F" w:rsidP="000F6B4F">
      <w:pPr>
        <w:pStyle w:val="BodyofPaper"/>
        <w:rPr>
          <w:rFonts w:ascii="Arial" w:hAnsi="Arial" w:cs="Arial"/>
          <w:lang w:val="es-ES"/>
        </w:rPr>
      </w:pPr>
      <w:r w:rsidRPr="000F6B4F">
        <w:rPr>
          <w:rFonts w:ascii="Arial" w:hAnsi="Arial" w:cs="Arial"/>
          <w:lang w:val="es-ES"/>
        </w:rPr>
        <w:t xml:space="preserve">Se desarrollo una metodología experimental en dos etapas. Primeramente se reprodujeron los resultados obtenidos por Jacobsen, trabajo que conllevo la </w:t>
      </w:r>
      <w:r w:rsidR="009F6105" w:rsidRPr="000F6B4F">
        <w:rPr>
          <w:rFonts w:ascii="Arial" w:hAnsi="Arial" w:cs="Arial"/>
          <w:lang w:val="es-ES"/>
        </w:rPr>
        <w:t>síntesis</w:t>
      </w:r>
      <w:r w:rsidRPr="000F6B4F">
        <w:rPr>
          <w:rFonts w:ascii="Arial" w:hAnsi="Arial" w:cs="Arial"/>
          <w:lang w:val="es-ES"/>
        </w:rPr>
        <w:t xml:space="preserve"> y caracterización </w:t>
      </w:r>
      <w:r w:rsidR="00E54255">
        <w:rPr>
          <w:rFonts w:ascii="Arial" w:hAnsi="Arial" w:cs="Arial"/>
          <w:lang w:val="es-ES"/>
        </w:rPr>
        <w:t>del catalizador d</w:t>
      </w:r>
      <w:r w:rsidR="00261F0E">
        <w:rPr>
          <w:rFonts w:ascii="Arial" w:hAnsi="Arial" w:cs="Arial"/>
          <w:lang w:val="es-ES"/>
        </w:rPr>
        <w:t>e Jacobsen, la caracterización se r</w:t>
      </w:r>
      <w:r w:rsidR="00E54255">
        <w:rPr>
          <w:rFonts w:ascii="Arial" w:hAnsi="Arial" w:cs="Arial"/>
          <w:lang w:val="es-ES"/>
        </w:rPr>
        <w:t>e</w:t>
      </w:r>
      <w:r w:rsidR="00261F0E">
        <w:rPr>
          <w:rFonts w:ascii="Arial" w:hAnsi="Arial" w:cs="Arial"/>
          <w:lang w:val="es-ES"/>
        </w:rPr>
        <w:t>a</w:t>
      </w:r>
      <w:r w:rsidR="00E54255">
        <w:rPr>
          <w:rFonts w:ascii="Arial" w:hAnsi="Arial" w:cs="Arial"/>
          <w:lang w:val="es-ES"/>
        </w:rPr>
        <w:t>lizo con el apoyo de</w:t>
      </w:r>
      <w:r w:rsidRPr="000F6B4F">
        <w:rPr>
          <w:rFonts w:ascii="Arial" w:hAnsi="Arial" w:cs="Arial"/>
          <w:lang w:val="es-ES"/>
        </w:rPr>
        <w:t xml:space="preserve"> diversas técnicas </w:t>
      </w:r>
      <w:r w:rsidR="00E54255">
        <w:rPr>
          <w:rFonts w:ascii="Arial" w:hAnsi="Arial" w:cs="Arial"/>
          <w:lang w:val="es-ES"/>
        </w:rPr>
        <w:t xml:space="preserve">espectroscópicas. En la </w:t>
      </w:r>
      <w:r w:rsidRPr="000F6B4F">
        <w:rPr>
          <w:rFonts w:ascii="Arial" w:hAnsi="Arial" w:cs="Arial"/>
          <w:lang w:val="es-ES"/>
        </w:rPr>
        <w:t xml:space="preserve"> segunda etapa se diseñaron catalizadores “</w:t>
      </w:r>
      <w:r w:rsidR="009F6105">
        <w:rPr>
          <w:rFonts w:ascii="Arial" w:hAnsi="Arial" w:cs="Arial"/>
          <w:lang w:val="es-ES"/>
        </w:rPr>
        <w:t>má</w:t>
      </w:r>
      <w:r w:rsidRPr="000F6B4F">
        <w:rPr>
          <w:rFonts w:ascii="Arial" w:hAnsi="Arial" w:cs="Arial"/>
          <w:lang w:val="es-ES"/>
        </w:rPr>
        <w:t>s simples”</w:t>
      </w:r>
      <w:r w:rsidR="009F6105">
        <w:rPr>
          <w:rFonts w:ascii="Arial" w:hAnsi="Arial" w:cs="Arial"/>
          <w:lang w:val="es-ES"/>
        </w:rPr>
        <w:t xml:space="preserve"> </w:t>
      </w:r>
      <w:r w:rsidRPr="000F6B4F">
        <w:rPr>
          <w:rFonts w:ascii="Arial" w:hAnsi="Arial" w:cs="Arial"/>
          <w:lang w:val="es-ES"/>
        </w:rPr>
        <w:t xml:space="preserve">en su estructura (Figura </w:t>
      </w:r>
      <w:r w:rsidR="00E54255">
        <w:rPr>
          <w:rFonts w:ascii="Arial" w:hAnsi="Arial" w:cs="Arial"/>
          <w:lang w:val="es-ES"/>
        </w:rPr>
        <w:t>4</w:t>
      </w:r>
      <w:r w:rsidRPr="000F6B4F">
        <w:rPr>
          <w:rFonts w:ascii="Arial" w:hAnsi="Arial" w:cs="Arial"/>
          <w:lang w:val="es-ES"/>
        </w:rPr>
        <w:t>), emple</w:t>
      </w:r>
      <w:r w:rsidR="009F6105">
        <w:rPr>
          <w:rFonts w:ascii="Arial" w:hAnsi="Arial" w:cs="Arial"/>
          <w:lang w:val="es-ES"/>
        </w:rPr>
        <w:t>a</w:t>
      </w:r>
      <w:r w:rsidRPr="000F6B4F">
        <w:rPr>
          <w:rFonts w:ascii="Arial" w:hAnsi="Arial" w:cs="Arial"/>
          <w:lang w:val="es-ES"/>
        </w:rPr>
        <w:t xml:space="preserve">ndo siempre bases de Schiff para su preparación, y </w:t>
      </w:r>
      <w:proofErr w:type="gramStart"/>
      <w:r w:rsidRPr="000F6B4F">
        <w:rPr>
          <w:rFonts w:ascii="Arial" w:hAnsi="Arial" w:cs="Arial"/>
          <w:lang w:val="es-ES"/>
        </w:rPr>
        <w:t>Mn</w:t>
      </w:r>
      <w:r w:rsidR="00336608">
        <w:rPr>
          <w:rFonts w:ascii="Arial" w:hAnsi="Arial" w:cs="Arial"/>
          <w:lang w:val="es-ES"/>
        </w:rPr>
        <w:t>(</w:t>
      </w:r>
      <w:proofErr w:type="gramEnd"/>
      <w:r w:rsidR="00336608">
        <w:rPr>
          <w:rFonts w:ascii="Arial" w:hAnsi="Arial" w:cs="Arial"/>
          <w:lang w:val="es-ES"/>
        </w:rPr>
        <w:t>II) o Mn(III)</w:t>
      </w:r>
      <w:r w:rsidRPr="000F6B4F">
        <w:rPr>
          <w:rFonts w:ascii="Arial" w:hAnsi="Arial" w:cs="Arial"/>
          <w:lang w:val="es-ES"/>
        </w:rPr>
        <w:t xml:space="preserve"> como metal coordinante.</w:t>
      </w:r>
    </w:p>
    <w:p w:rsidR="000E50E3" w:rsidRDefault="000E50E3">
      <w:pPr>
        <w:pStyle w:val="BodyofPaper"/>
        <w:rPr>
          <w:rFonts w:ascii="Arial" w:hAnsi="Arial" w:cs="Arial"/>
          <w:lang w:val="es-ES"/>
        </w:rPr>
      </w:pPr>
    </w:p>
    <w:p w:rsidR="009F6105" w:rsidRDefault="009F6105">
      <w:pPr>
        <w:pStyle w:val="BodyofPaper"/>
        <w:rPr>
          <w:rFonts w:ascii="Arial" w:hAnsi="Arial" w:cs="Arial"/>
          <w:lang w:val="es-ES"/>
        </w:rPr>
      </w:pPr>
    </w:p>
    <w:p w:rsidR="000F6B4F" w:rsidRPr="000F6B4F" w:rsidRDefault="000F6B4F" w:rsidP="000F6B4F">
      <w:pPr>
        <w:pStyle w:val="BodyofPaper"/>
        <w:rPr>
          <w:rFonts w:ascii="Arial" w:hAnsi="Arial" w:cs="Arial"/>
          <w:lang w:val="es-ES"/>
        </w:rPr>
      </w:pPr>
    </w:p>
    <w:p w:rsidR="000F6B4F" w:rsidRPr="000F6B4F" w:rsidRDefault="0053720B" w:rsidP="000F6B4F">
      <w:pPr>
        <w:pStyle w:val="BodyofPaper"/>
        <w:rPr>
          <w:rFonts w:ascii="Arial" w:hAnsi="Arial" w:cs="Arial"/>
          <w:lang w:val="es-ES"/>
        </w:rPr>
      </w:pPr>
      <w:r w:rsidRPr="003A5BC7">
        <w:rPr>
          <w:rFonts w:ascii="Arial" w:hAnsi="Arial" w:cs="Arial"/>
        </w:rPr>
        <w:object w:dxaOrig="6513" w:dyaOrig="1627">
          <v:shape id="_x0000_i1026" type="#_x0000_t75" style="width:166.05pt;height:64.65pt" o:ole="">
            <v:imagedata r:id="rId11" o:title=""/>
          </v:shape>
          <o:OLEObject Type="Embed" ProgID="ChemDraw.Document.6.0" ShapeID="_x0000_i1026" DrawAspect="Content" ObjectID="_1490515824" r:id="rId12"/>
        </w:object>
      </w:r>
      <w:r w:rsidRPr="003A5BC7">
        <w:rPr>
          <w:rFonts w:ascii="Arial" w:hAnsi="Arial" w:cs="Arial"/>
        </w:rPr>
        <w:object w:dxaOrig="6513" w:dyaOrig="1627">
          <v:shape id="_x0000_i1027" type="#_x0000_t75" style="width:2in;height:61.7pt" o:ole="">
            <v:imagedata r:id="rId13" o:title=""/>
          </v:shape>
          <o:OLEObject Type="Embed" ProgID="ChemDraw.Document.6.0" ShapeID="_x0000_i1027" DrawAspect="Content" ObjectID="_1490515825" r:id="rId14"/>
        </w:object>
      </w:r>
      <w:r w:rsidR="000F6B4F" w:rsidRPr="000F6B4F">
        <w:rPr>
          <w:rFonts w:ascii="Arial" w:hAnsi="Arial" w:cs="Arial"/>
        </w:rPr>
        <w:t xml:space="preserve"> </w:t>
      </w:r>
      <w:r w:rsidR="00B848B3" w:rsidRPr="003A5BC7">
        <w:rPr>
          <w:rFonts w:ascii="Arial" w:hAnsi="Arial" w:cs="Arial"/>
        </w:rPr>
        <w:object w:dxaOrig="5347" w:dyaOrig="3077">
          <v:shape id="_x0000_i1028" type="#_x0000_t75" style="width:129.3pt;height:63.2pt" o:ole="">
            <v:imagedata r:id="rId15" o:title=""/>
          </v:shape>
          <o:OLEObject Type="Embed" ProgID="ChemDraw.Document.6.0" ShapeID="_x0000_i1028" DrawAspect="Content" ObjectID="_1490515826" r:id="rId16"/>
        </w:object>
      </w:r>
    </w:p>
    <w:p w:rsidR="000F6B4F" w:rsidRPr="000F6B4F" w:rsidRDefault="000F6B4F" w:rsidP="000F6B4F">
      <w:pPr>
        <w:pStyle w:val="BodyofPaper"/>
        <w:numPr>
          <w:ilvl w:val="0"/>
          <w:numId w:val="4"/>
        </w:numPr>
        <w:jc w:val="center"/>
        <w:rPr>
          <w:rFonts w:ascii="Arial" w:hAnsi="Arial" w:cs="Arial"/>
        </w:rPr>
      </w:pPr>
      <w:r w:rsidRPr="000F6B4F">
        <w:rPr>
          <w:rFonts w:ascii="Arial" w:hAnsi="Arial" w:cs="Arial"/>
        </w:rPr>
        <w:t>Mn-SalenNO</w:t>
      </w:r>
      <w:r w:rsidRPr="000F6B4F">
        <w:rPr>
          <w:rFonts w:ascii="Arial" w:hAnsi="Arial" w:cs="Arial"/>
          <w:vertAlign w:val="subscript"/>
        </w:rPr>
        <w:t>2</w:t>
      </w:r>
      <w:r w:rsidRPr="000F6B4F">
        <w:rPr>
          <w:rFonts w:ascii="Arial" w:hAnsi="Arial" w:cs="Arial"/>
        </w:rPr>
        <w:tab/>
      </w:r>
      <w:r w:rsidRPr="000F6B4F">
        <w:rPr>
          <w:rFonts w:ascii="Arial" w:hAnsi="Arial" w:cs="Arial"/>
        </w:rPr>
        <w:tab/>
      </w:r>
      <w:r w:rsidRPr="000F6B4F">
        <w:rPr>
          <w:rFonts w:ascii="Arial" w:hAnsi="Arial" w:cs="Arial"/>
        </w:rPr>
        <w:tab/>
        <w:t xml:space="preserve">b)    </w:t>
      </w:r>
      <w:proofErr w:type="spellStart"/>
      <w:r w:rsidRPr="000F6B4F">
        <w:rPr>
          <w:rFonts w:ascii="Arial" w:hAnsi="Arial" w:cs="Arial"/>
        </w:rPr>
        <w:t>Mn-Salen</w:t>
      </w:r>
      <w:proofErr w:type="spellEnd"/>
      <w:r w:rsidRPr="000F6B4F">
        <w:rPr>
          <w:rFonts w:ascii="Arial" w:hAnsi="Arial" w:cs="Arial"/>
        </w:rPr>
        <w:t xml:space="preserve"> NO</w:t>
      </w:r>
      <w:r w:rsidRPr="000F6B4F">
        <w:rPr>
          <w:rFonts w:ascii="Arial" w:hAnsi="Arial" w:cs="Arial"/>
          <w:vertAlign w:val="subscript"/>
        </w:rPr>
        <w:t>2</w:t>
      </w:r>
      <w:r w:rsidRPr="000F6B4F">
        <w:rPr>
          <w:rFonts w:ascii="Arial" w:hAnsi="Arial" w:cs="Arial"/>
        </w:rPr>
        <w:t>Cl</w:t>
      </w:r>
      <w:r w:rsidRPr="000F6B4F">
        <w:rPr>
          <w:rFonts w:ascii="Arial" w:hAnsi="Arial" w:cs="Arial"/>
        </w:rPr>
        <w:tab/>
      </w:r>
      <w:r w:rsidRPr="000F6B4F">
        <w:rPr>
          <w:rFonts w:ascii="Arial" w:hAnsi="Arial" w:cs="Arial"/>
        </w:rPr>
        <w:tab/>
        <w:t xml:space="preserve">c)      </w:t>
      </w:r>
      <w:proofErr w:type="spellStart"/>
      <w:r w:rsidRPr="000F6B4F">
        <w:rPr>
          <w:rFonts w:ascii="Arial" w:hAnsi="Arial" w:cs="Arial"/>
        </w:rPr>
        <w:t>Mn-Salen</w:t>
      </w:r>
      <w:proofErr w:type="spellEnd"/>
    </w:p>
    <w:p w:rsidR="000F6B4F" w:rsidRPr="000F6B4F" w:rsidRDefault="00261F0E" w:rsidP="000F6B4F">
      <w:pPr>
        <w:pStyle w:val="BodyofPaper"/>
        <w:jc w:val="center"/>
        <w:rPr>
          <w:rFonts w:ascii="Arial" w:hAnsi="Arial" w:cs="Arial"/>
          <w:lang w:val="es-ES"/>
        </w:rPr>
      </w:pPr>
      <w:r>
        <w:rPr>
          <w:rFonts w:ascii="Arial" w:hAnsi="Arial" w:cs="Arial"/>
          <w:lang w:val="es-ES"/>
        </w:rPr>
        <w:t>Figura 4</w:t>
      </w:r>
      <w:r w:rsidR="000F6B4F" w:rsidRPr="000F6B4F">
        <w:rPr>
          <w:rFonts w:ascii="Arial" w:hAnsi="Arial" w:cs="Arial"/>
          <w:lang w:val="es-ES"/>
        </w:rPr>
        <w:t xml:space="preserve"> Complejos de Mn-Salen</w:t>
      </w:r>
    </w:p>
    <w:p w:rsidR="000F6B4F" w:rsidRPr="000F6B4F" w:rsidRDefault="000F6B4F" w:rsidP="000F6B4F">
      <w:pPr>
        <w:pStyle w:val="BodyofPaper"/>
        <w:rPr>
          <w:rFonts w:ascii="Arial" w:hAnsi="Arial" w:cs="Arial"/>
          <w:caps/>
          <w:lang w:val="es-ES"/>
        </w:rPr>
      </w:pPr>
    </w:p>
    <w:p w:rsidR="005933FE" w:rsidRPr="003A5BC7" w:rsidRDefault="000F6B4F" w:rsidP="006113E9">
      <w:pPr>
        <w:pStyle w:val="BodyofPaper"/>
        <w:rPr>
          <w:rFonts w:ascii="Arial" w:hAnsi="Arial" w:cs="Arial"/>
          <w:lang w:val="es-ES"/>
        </w:rPr>
      </w:pPr>
      <w:r w:rsidRPr="000F6B4F">
        <w:rPr>
          <w:rFonts w:ascii="Arial" w:hAnsi="Arial" w:cs="Arial"/>
          <w:lang w:val="es-ES"/>
        </w:rPr>
        <w:t xml:space="preserve">El catalizador de Jacobsen se preparó siguiendo el procedimiento ya reportado [8] en tres etapas: </w:t>
      </w:r>
    </w:p>
    <w:p w:rsidR="001D1557" w:rsidRPr="003A5BC7" w:rsidRDefault="000F6B4F" w:rsidP="001D1557">
      <w:pPr>
        <w:autoSpaceDE w:val="0"/>
        <w:autoSpaceDN w:val="0"/>
        <w:adjustRightInd w:val="0"/>
        <w:jc w:val="both"/>
        <w:rPr>
          <w:rFonts w:ascii="Arial" w:eastAsiaTheme="minorHAnsi" w:hAnsi="Arial" w:cs="Arial"/>
          <w:sz w:val="20"/>
          <w:szCs w:val="20"/>
          <w:lang w:val="es-MX"/>
        </w:rPr>
      </w:pPr>
      <w:r w:rsidRPr="000F6B4F">
        <w:rPr>
          <w:rFonts w:ascii="Arial" w:eastAsiaTheme="minorHAnsi" w:hAnsi="Arial" w:cs="Arial"/>
          <w:sz w:val="20"/>
          <w:szCs w:val="20"/>
          <w:lang w:val="es-MX"/>
        </w:rPr>
        <w:t>En la primera etapa se obtuvo la amina ópticamente activa (mono-(+)- tartrato de (R</w:t>
      </w:r>
      <w:proofErr w:type="gramStart"/>
      <w:r w:rsidRPr="000F6B4F">
        <w:rPr>
          <w:rFonts w:ascii="Arial" w:eastAsiaTheme="minorHAnsi" w:hAnsi="Arial" w:cs="Arial"/>
          <w:sz w:val="20"/>
          <w:szCs w:val="20"/>
          <w:lang w:val="es-MX"/>
        </w:rPr>
        <w:t>,R</w:t>
      </w:r>
      <w:proofErr w:type="gramEnd"/>
      <w:r w:rsidRPr="000F6B4F">
        <w:rPr>
          <w:rFonts w:ascii="Arial" w:eastAsiaTheme="minorHAnsi" w:hAnsi="Arial" w:cs="Arial"/>
          <w:sz w:val="20"/>
          <w:szCs w:val="20"/>
          <w:lang w:val="es-MX"/>
        </w:rPr>
        <w:t xml:space="preserve">)-1,2-ciclohexano </w:t>
      </w:r>
      <w:proofErr w:type="spellStart"/>
      <w:r w:rsidRPr="000F6B4F">
        <w:rPr>
          <w:rFonts w:ascii="Arial" w:eastAsiaTheme="minorHAnsi" w:hAnsi="Arial" w:cs="Arial"/>
          <w:sz w:val="20"/>
          <w:szCs w:val="20"/>
          <w:lang w:val="es-MX"/>
        </w:rPr>
        <w:t>diamina</w:t>
      </w:r>
      <w:proofErr w:type="spellEnd"/>
      <w:r w:rsidRPr="000F6B4F">
        <w:rPr>
          <w:rFonts w:ascii="Arial" w:eastAsiaTheme="minorHAnsi" w:hAnsi="Arial" w:cs="Arial"/>
          <w:sz w:val="20"/>
          <w:szCs w:val="20"/>
          <w:lang w:val="es-MX"/>
        </w:rPr>
        <w:t xml:space="preserve">) por resolución de 1,2-diamino </w:t>
      </w:r>
      <w:proofErr w:type="spellStart"/>
      <w:r w:rsidRPr="000F6B4F">
        <w:rPr>
          <w:rFonts w:ascii="Arial" w:eastAsiaTheme="minorHAnsi" w:hAnsi="Arial" w:cs="Arial"/>
          <w:sz w:val="20"/>
          <w:szCs w:val="20"/>
          <w:lang w:val="es-MX"/>
        </w:rPr>
        <w:t>ciclohexano</w:t>
      </w:r>
      <w:proofErr w:type="spellEnd"/>
      <w:r w:rsidRPr="000F6B4F">
        <w:rPr>
          <w:rFonts w:ascii="Arial" w:eastAsiaTheme="minorHAnsi" w:hAnsi="Arial" w:cs="Arial"/>
          <w:sz w:val="20"/>
          <w:szCs w:val="20"/>
          <w:lang w:val="es-MX"/>
        </w:rPr>
        <w:t xml:space="preserve"> (mezcla de isómeros </w:t>
      </w:r>
      <w:proofErr w:type="spellStart"/>
      <w:r w:rsidRPr="000F6B4F">
        <w:rPr>
          <w:rFonts w:ascii="Arial" w:eastAsiaTheme="minorHAnsi" w:hAnsi="Arial" w:cs="Arial"/>
          <w:i/>
          <w:iCs/>
          <w:sz w:val="20"/>
          <w:szCs w:val="20"/>
          <w:lang w:val="es-MX"/>
        </w:rPr>
        <w:t>cis</w:t>
      </w:r>
      <w:proofErr w:type="spellEnd"/>
      <w:r w:rsidRPr="000F6B4F">
        <w:rPr>
          <w:rFonts w:ascii="Arial" w:eastAsiaTheme="minorHAnsi" w:hAnsi="Arial" w:cs="Arial"/>
          <w:i/>
          <w:iCs/>
          <w:sz w:val="20"/>
          <w:szCs w:val="20"/>
          <w:lang w:val="es-MX"/>
        </w:rPr>
        <w:t>/</w:t>
      </w:r>
      <w:proofErr w:type="spellStart"/>
      <w:r w:rsidRPr="000F6B4F">
        <w:rPr>
          <w:rFonts w:ascii="Arial" w:eastAsiaTheme="minorHAnsi" w:hAnsi="Arial" w:cs="Arial"/>
          <w:i/>
          <w:iCs/>
          <w:sz w:val="20"/>
          <w:szCs w:val="20"/>
          <w:lang w:val="es-MX"/>
        </w:rPr>
        <w:t>trans</w:t>
      </w:r>
      <w:proofErr w:type="spellEnd"/>
      <w:r w:rsidRPr="000F6B4F">
        <w:rPr>
          <w:rFonts w:ascii="Arial" w:eastAsiaTheme="minorHAnsi" w:hAnsi="Arial" w:cs="Arial"/>
          <w:sz w:val="20"/>
          <w:szCs w:val="20"/>
          <w:lang w:val="es-MX"/>
        </w:rPr>
        <w:t>) con ácido L-(+)-</w:t>
      </w:r>
      <w:proofErr w:type="spellStart"/>
      <w:r w:rsidRPr="000F6B4F">
        <w:rPr>
          <w:rFonts w:ascii="Arial" w:eastAsiaTheme="minorHAnsi" w:hAnsi="Arial" w:cs="Arial"/>
          <w:sz w:val="20"/>
          <w:szCs w:val="20"/>
          <w:lang w:val="es-MX"/>
        </w:rPr>
        <w:t>tártarico</w:t>
      </w:r>
      <w:proofErr w:type="spellEnd"/>
      <w:r w:rsidRPr="000F6B4F">
        <w:rPr>
          <w:rFonts w:ascii="Arial" w:eastAsiaTheme="minorHAnsi" w:hAnsi="Arial" w:cs="Arial"/>
          <w:sz w:val="20"/>
          <w:szCs w:val="20"/>
          <w:lang w:val="es-MX"/>
        </w:rPr>
        <w:t>. En la segunda etapa se sintetizó el ligando de salen ((R</w:t>
      </w:r>
      <w:proofErr w:type="gramStart"/>
      <w:r w:rsidRPr="000F6B4F">
        <w:rPr>
          <w:rFonts w:ascii="Arial" w:eastAsiaTheme="minorHAnsi" w:hAnsi="Arial" w:cs="Arial"/>
          <w:sz w:val="20"/>
          <w:szCs w:val="20"/>
          <w:lang w:val="es-MX"/>
        </w:rPr>
        <w:t>,R</w:t>
      </w:r>
      <w:proofErr w:type="gramEnd"/>
      <w:r w:rsidRPr="000F6B4F">
        <w:rPr>
          <w:rFonts w:ascii="Arial" w:eastAsiaTheme="minorHAnsi" w:hAnsi="Arial" w:cs="Arial"/>
          <w:sz w:val="20"/>
          <w:szCs w:val="20"/>
          <w:lang w:val="es-MX"/>
        </w:rPr>
        <w:t xml:space="preserve">)-(−)-N,N′-Bis(3,5-di-tert-butylsalicilideno)-1,2-ciclohexano </w:t>
      </w:r>
      <w:proofErr w:type="spellStart"/>
      <w:r w:rsidRPr="000F6B4F">
        <w:rPr>
          <w:rFonts w:ascii="Arial" w:eastAsiaTheme="minorHAnsi" w:hAnsi="Arial" w:cs="Arial"/>
          <w:sz w:val="20"/>
          <w:szCs w:val="20"/>
          <w:lang w:val="es-MX"/>
        </w:rPr>
        <w:t>diamina</w:t>
      </w:r>
      <w:proofErr w:type="spellEnd"/>
      <w:r w:rsidRPr="000F6B4F">
        <w:rPr>
          <w:rFonts w:ascii="Arial" w:eastAsiaTheme="minorHAnsi" w:hAnsi="Arial" w:cs="Arial"/>
          <w:sz w:val="20"/>
          <w:szCs w:val="20"/>
          <w:lang w:val="es-MX"/>
        </w:rPr>
        <w:t xml:space="preserve">) por condensación entre mono-(+)- tartrato de (R,R)-1,2-ciclohexano </w:t>
      </w:r>
      <w:proofErr w:type="spellStart"/>
      <w:r w:rsidRPr="000F6B4F">
        <w:rPr>
          <w:rFonts w:ascii="Arial" w:eastAsiaTheme="minorHAnsi" w:hAnsi="Arial" w:cs="Arial"/>
          <w:sz w:val="20"/>
          <w:szCs w:val="20"/>
          <w:lang w:val="es-MX"/>
        </w:rPr>
        <w:t>diamina</w:t>
      </w:r>
      <w:proofErr w:type="spellEnd"/>
      <w:r w:rsidRPr="000F6B4F">
        <w:rPr>
          <w:rFonts w:ascii="Arial" w:eastAsiaTheme="minorHAnsi" w:hAnsi="Arial" w:cs="Arial"/>
          <w:sz w:val="20"/>
          <w:szCs w:val="20"/>
          <w:lang w:val="es-MX"/>
        </w:rPr>
        <w:t xml:space="preserve"> y 3,5 </w:t>
      </w:r>
      <w:proofErr w:type="spellStart"/>
      <w:r w:rsidRPr="000F6B4F">
        <w:rPr>
          <w:rFonts w:ascii="Arial" w:eastAsiaTheme="minorHAnsi" w:hAnsi="Arial" w:cs="Arial"/>
          <w:sz w:val="20"/>
          <w:szCs w:val="20"/>
          <w:lang w:val="es-MX"/>
        </w:rPr>
        <w:t>diter-butilsalicilaldehído</w:t>
      </w:r>
      <w:proofErr w:type="spellEnd"/>
      <w:r w:rsidRPr="000F6B4F">
        <w:rPr>
          <w:rFonts w:ascii="Arial" w:eastAsiaTheme="minorHAnsi" w:hAnsi="Arial" w:cs="Arial"/>
          <w:sz w:val="20"/>
          <w:szCs w:val="20"/>
          <w:lang w:val="es-MX"/>
        </w:rPr>
        <w:t>. En un procedimiento típico de (R</w:t>
      </w:r>
      <w:proofErr w:type="gramStart"/>
      <w:r w:rsidRPr="000F6B4F">
        <w:rPr>
          <w:rFonts w:ascii="Arial" w:eastAsiaTheme="minorHAnsi" w:hAnsi="Arial" w:cs="Arial"/>
          <w:sz w:val="20"/>
          <w:szCs w:val="20"/>
          <w:lang w:val="es-MX"/>
        </w:rPr>
        <w:t>,R</w:t>
      </w:r>
      <w:proofErr w:type="gramEnd"/>
      <w:r w:rsidRPr="000F6B4F">
        <w:rPr>
          <w:rFonts w:ascii="Arial" w:eastAsiaTheme="minorHAnsi" w:hAnsi="Arial" w:cs="Arial"/>
          <w:sz w:val="20"/>
          <w:szCs w:val="20"/>
          <w:lang w:val="es-MX"/>
        </w:rPr>
        <w:t xml:space="preserve">)-1,2-ciclohexano </w:t>
      </w:r>
      <w:proofErr w:type="spellStart"/>
      <w:r w:rsidRPr="000F6B4F">
        <w:rPr>
          <w:rFonts w:ascii="Arial" w:eastAsiaTheme="minorHAnsi" w:hAnsi="Arial" w:cs="Arial"/>
          <w:sz w:val="20"/>
          <w:szCs w:val="20"/>
          <w:lang w:val="es-MX"/>
        </w:rPr>
        <w:t>diamina</w:t>
      </w:r>
      <w:proofErr w:type="spellEnd"/>
      <w:r w:rsidRPr="000F6B4F">
        <w:rPr>
          <w:rFonts w:ascii="Arial" w:eastAsiaTheme="minorHAnsi" w:hAnsi="Arial" w:cs="Arial"/>
          <w:sz w:val="20"/>
          <w:szCs w:val="20"/>
          <w:lang w:val="es-MX"/>
        </w:rPr>
        <w:t>, carbonato de potasio y  agua destilada, se introdujeron en un balón de fondo redondo provisto de agitación magnética. La mezcla se agitó hasta alcanzar disolución completa y luego se adicionó etanol y se calentó bajo reflujo. Se adicionó Una solución de 3,5 di-</w:t>
      </w:r>
      <w:proofErr w:type="spellStart"/>
      <w:r w:rsidRPr="000F6B4F">
        <w:rPr>
          <w:rFonts w:ascii="Arial" w:eastAsiaTheme="minorHAnsi" w:hAnsi="Arial" w:cs="Arial"/>
          <w:sz w:val="20"/>
          <w:szCs w:val="20"/>
          <w:lang w:val="es-MX"/>
        </w:rPr>
        <w:t>terbutilsalicilaldehído</w:t>
      </w:r>
      <w:proofErr w:type="spellEnd"/>
      <w:r w:rsidRPr="000F6B4F">
        <w:rPr>
          <w:rFonts w:ascii="Arial" w:eastAsiaTheme="minorHAnsi" w:hAnsi="Arial" w:cs="Arial"/>
          <w:sz w:val="20"/>
          <w:szCs w:val="20"/>
          <w:lang w:val="es-MX"/>
        </w:rPr>
        <w:t xml:space="preserve"> disuelto previamente en etanol. La mezcla resultante se calentó bajo reflujo. Posteriormente, el calentamiento se suspendió y se adicionó agua destilada. El sólido obtenido se recuperó por filtración al vacío y se lavó con etanol, después se disolvió en diclorometano y la solución resultante se lavó con agua destilada y solución acuosa saturada con cloruro de sodio. La capa orgánica obtenida se secó con sulfato de sodio y luego se filtró para separar el agente deshidratante.</w:t>
      </w:r>
      <w:r w:rsidR="00ED0ED9">
        <w:rPr>
          <w:rFonts w:ascii="Arial" w:eastAsiaTheme="minorHAnsi" w:hAnsi="Arial" w:cs="Arial"/>
          <w:sz w:val="20"/>
          <w:szCs w:val="20"/>
          <w:lang w:val="es-MX"/>
        </w:rPr>
        <w:t xml:space="preserve"> </w:t>
      </w:r>
      <w:r w:rsidRPr="000F6B4F">
        <w:rPr>
          <w:rFonts w:ascii="Arial" w:eastAsiaTheme="minorHAnsi" w:hAnsi="Arial" w:cs="Arial"/>
          <w:sz w:val="20"/>
          <w:szCs w:val="20"/>
          <w:lang w:val="es-MX"/>
        </w:rPr>
        <w:t>En la tercera etapa el catalizador de Jacobsen (Cloruro de N</w:t>
      </w:r>
      <w:proofErr w:type="gramStart"/>
      <w:r w:rsidRPr="000F6B4F">
        <w:rPr>
          <w:rFonts w:ascii="Arial" w:eastAsiaTheme="minorHAnsi" w:hAnsi="Arial" w:cs="Arial"/>
          <w:sz w:val="20"/>
          <w:szCs w:val="20"/>
          <w:lang w:val="es-MX"/>
        </w:rPr>
        <w:t>,N’</w:t>
      </w:r>
      <w:proofErr w:type="gramEnd"/>
      <w:r w:rsidRPr="000F6B4F">
        <w:rPr>
          <w:rFonts w:ascii="Arial" w:eastAsiaTheme="minorHAnsi" w:hAnsi="Arial" w:cs="Arial"/>
          <w:sz w:val="20"/>
          <w:szCs w:val="20"/>
          <w:lang w:val="es-MX"/>
        </w:rPr>
        <w:t xml:space="preserve">-bis(3,5-di-ter-butilsalicilideno)- 1,2-ciclohexanodiamina-manganeso(III)), se obtuvo por tratamiento del ligando de salen (previamente sintetizado) con acetato de manganeso </w:t>
      </w:r>
      <w:proofErr w:type="spellStart"/>
      <w:r w:rsidRPr="000F6B4F">
        <w:rPr>
          <w:rFonts w:ascii="Arial" w:eastAsiaTheme="minorHAnsi" w:hAnsi="Arial" w:cs="Arial"/>
          <w:sz w:val="20"/>
          <w:szCs w:val="20"/>
          <w:lang w:val="es-MX"/>
        </w:rPr>
        <w:t>tetrahidratado</w:t>
      </w:r>
      <w:proofErr w:type="spellEnd"/>
      <w:r w:rsidRPr="000F6B4F">
        <w:rPr>
          <w:rFonts w:ascii="Arial" w:eastAsiaTheme="minorHAnsi" w:hAnsi="Arial" w:cs="Arial"/>
          <w:sz w:val="20"/>
          <w:szCs w:val="20"/>
          <w:lang w:val="es-MX"/>
        </w:rPr>
        <w:t xml:space="preserve"> (fuente de manganeso) y cloruro de litio (fuente de cloruro). En un procedimiento típico, una mezcla de ligando de salen y  etanol se calentó bajo reflujo en un balón de tres bocas provisto con agitación magnética. Luego se adiciono acetato de manganeso. La mezcla resultante se calentó bajo reflujo, posteriormente se adaptó una tubería de plástico al balón y se hizo burbujear aire dentro de la solución a una velocidad baja, mientras el calentamiento se mantiene. Posteriormente, se retiró la tubería, se adiciona el cloruro de litio.</w:t>
      </w:r>
      <w:r w:rsidR="00ED0ED9">
        <w:rPr>
          <w:rFonts w:ascii="Arial" w:eastAsiaTheme="minorHAnsi" w:hAnsi="Arial" w:cs="Arial"/>
          <w:sz w:val="20"/>
          <w:szCs w:val="20"/>
          <w:lang w:val="es-MX"/>
        </w:rPr>
        <w:t xml:space="preserve"> </w:t>
      </w:r>
      <w:r w:rsidRPr="000F6B4F">
        <w:rPr>
          <w:rFonts w:ascii="Arial" w:eastAsiaTheme="minorHAnsi" w:hAnsi="Arial" w:cs="Arial"/>
          <w:sz w:val="20"/>
          <w:szCs w:val="20"/>
          <w:lang w:val="es-MX"/>
        </w:rPr>
        <w:t xml:space="preserve">El sólido obtenido se disolvió en diclorometano, se lavó con agua destilada y solución saturada de cloruro de sodio. La fase orgánica se secó con sulfato de sodio. El diclorometano (pero no el heptano) se removió por roto-evaporación. La mezcla obtenida se enfrió en un baño de hielo, el sólido se recuperó por filtración al vacío, se secó a temperatura ambiente y se caracterizó por FT-IR. El complejo de Mn-Salen (Figura </w:t>
      </w:r>
      <w:r w:rsidR="00261F0E" w:rsidRPr="00261F0E">
        <w:rPr>
          <w:rFonts w:ascii="Arial" w:eastAsiaTheme="minorHAnsi" w:hAnsi="Arial" w:cs="Arial"/>
          <w:sz w:val="20"/>
          <w:szCs w:val="20"/>
          <w:lang w:val="es-MX"/>
        </w:rPr>
        <w:t>4</w:t>
      </w:r>
      <w:r w:rsidRPr="00261F0E">
        <w:rPr>
          <w:rFonts w:ascii="Arial" w:eastAsiaTheme="minorHAnsi" w:hAnsi="Arial" w:cs="Arial"/>
          <w:sz w:val="20"/>
          <w:szCs w:val="20"/>
          <w:lang w:val="es-MX"/>
        </w:rPr>
        <w:t xml:space="preserve"> c)</w:t>
      </w:r>
      <w:r w:rsidRPr="000F6B4F">
        <w:rPr>
          <w:rFonts w:ascii="Arial" w:eastAsiaTheme="minorHAnsi" w:hAnsi="Arial" w:cs="Arial"/>
          <w:sz w:val="20"/>
          <w:szCs w:val="20"/>
          <w:lang w:val="es-MX"/>
        </w:rPr>
        <w:t xml:space="preserve"> sigue la misma ruta de síntesis que el catalizador de Jacobsen.</w:t>
      </w:r>
    </w:p>
    <w:p w:rsidR="00B848B3" w:rsidRPr="003A5BC7" w:rsidRDefault="000F6B4F" w:rsidP="007D4B6B">
      <w:pPr>
        <w:autoSpaceDE w:val="0"/>
        <w:autoSpaceDN w:val="0"/>
        <w:adjustRightInd w:val="0"/>
        <w:jc w:val="both"/>
        <w:rPr>
          <w:rFonts w:ascii="Arial" w:hAnsi="Arial" w:cs="Arial"/>
          <w:sz w:val="20"/>
          <w:szCs w:val="20"/>
          <w:lang w:val="es-MX"/>
        </w:rPr>
      </w:pPr>
      <w:r w:rsidRPr="000F6B4F">
        <w:rPr>
          <w:rFonts w:ascii="Arial" w:eastAsiaTheme="minorHAnsi" w:hAnsi="Arial" w:cs="Arial"/>
          <w:sz w:val="20"/>
          <w:szCs w:val="20"/>
          <w:lang w:val="es-MX"/>
        </w:rPr>
        <w:t>Para los complejos Mn-Salen NO</w:t>
      </w:r>
      <w:r w:rsidRPr="000F6B4F">
        <w:rPr>
          <w:rFonts w:ascii="Arial" w:eastAsiaTheme="minorHAnsi" w:hAnsi="Arial" w:cs="Arial"/>
          <w:sz w:val="20"/>
          <w:szCs w:val="20"/>
          <w:vertAlign w:val="subscript"/>
          <w:lang w:val="es-MX"/>
        </w:rPr>
        <w:t>2</w:t>
      </w:r>
      <w:r w:rsidRPr="000F6B4F">
        <w:rPr>
          <w:rFonts w:ascii="Arial" w:eastAsiaTheme="minorHAnsi" w:hAnsi="Arial" w:cs="Arial"/>
          <w:sz w:val="20"/>
          <w:szCs w:val="20"/>
          <w:lang w:val="es-MX"/>
        </w:rPr>
        <w:t xml:space="preserve"> y Mn-Salen NO</w:t>
      </w:r>
      <w:r w:rsidRPr="000F6B4F">
        <w:rPr>
          <w:rFonts w:ascii="Arial" w:eastAsiaTheme="minorHAnsi" w:hAnsi="Arial" w:cs="Arial"/>
          <w:sz w:val="20"/>
          <w:szCs w:val="20"/>
          <w:vertAlign w:val="subscript"/>
          <w:lang w:val="es-MX"/>
        </w:rPr>
        <w:t>2</w:t>
      </w:r>
      <w:r w:rsidRPr="000F6B4F">
        <w:rPr>
          <w:rFonts w:ascii="Arial" w:eastAsiaTheme="minorHAnsi" w:hAnsi="Arial" w:cs="Arial"/>
          <w:sz w:val="20"/>
          <w:szCs w:val="20"/>
          <w:lang w:val="es-MX"/>
        </w:rPr>
        <w:t>Cl no se lleva emplea el ácido L-(+)-</w:t>
      </w:r>
      <w:proofErr w:type="spellStart"/>
      <w:r w:rsidRPr="000F6B4F">
        <w:rPr>
          <w:rFonts w:ascii="Arial" w:eastAsiaTheme="minorHAnsi" w:hAnsi="Arial" w:cs="Arial"/>
          <w:sz w:val="20"/>
          <w:szCs w:val="20"/>
          <w:lang w:val="es-MX"/>
        </w:rPr>
        <w:t>tártarico</w:t>
      </w:r>
      <w:proofErr w:type="spellEnd"/>
      <w:r w:rsidRPr="000F6B4F">
        <w:rPr>
          <w:rFonts w:ascii="Arial" w:eastAsiaTheme="minorHAnsi" w:hAnsi="Arial" w:cs="Arial"/>
          <w:sz w:val="20"/>
          <w:szCs w:val="20"/>
          <w:lang w:val="es-MX"/>
        </w:rPr>
        <w:t>, esto con el fin de no inducir la quiralidad y obtener así un punto de comparación en los diversos complejos sin embargo si se realizan las dos etapas posteriores de síntesis, como en los casos anteriores.</w:t>
      </w:r>
    </w:p>
    <w:p w:rsidR="00ED0ED9" w:rsidRDefault="00ED0ED9" w:rsidP="00B71A4C">
      <w:pPr>
        <w:pStyle w:val="BodyofPaper"/>
        <w:rPr>
          <w:rFonts w:ascii="Arial" w:hAnsi="Arial" w:cs="Arial"/>
          <w:lang w:val="es-ES"/>
        </w:rPr>
      </w:pPr>
    </w:p>
    <w:p w:rsidR="00B71A4C" w:rsidRDefault="000F6B4F" w:rsidP="00B71A4C">
      <w:pPr>
        <w:pStyle w:val="BodyofPaper"/>
        <w:rPr>
          <w:rFonts w:ascii="Arial" w:hAnsi="Arial" w:cs="Arial"/>
          <w:lang w:val="es-ES"/>
        </w:rPr>
      </w:pPr>
      <w:bookmarkStart w:id="5" w:name="_GoBack"/>
      <w:bookmarkEnd w:id="5"/>
      <w:r w:rsidRPr="000F6B4F">
        <w:rPr>
          <w:rFonts w:ascii="Arial" w:hAnsi="Arial" w:cs="Arial"/>
          <w:lang w:val="es-ES"/>
        </w:rPr>
        <w:t xml:space="preserve">Una vez obtenido el catalizador de Jacobsen y los diversos catalizadores propuestos se prosiguió con su evaluación en reacciones de epoxidación enantioselectiva empleando como agente oxidante el </w:t>
      </w:r>
      <w:proofErr w:type="spellStart"/>
      <w:r w:rsidRPr="000F6B4F">
        <w:rPr>
          <w:rFonts w:ascii="Arial" w:hAnsi="Arial" w:cs="Arial"/>
          <w:lang w:val="es-ES"/>
        </w:rPr>
        <w:t>NaOCl</w:t>
      </w:r>
      <w:proofErr w:type="spellEnd"/>
      <w:r w:rsidRPr="000F6B4F">
        <w:rPr>
          <w:rFonts w:ascii="Arial" w:hAnsi="Arial" w:cs="Arial"/>
          <w:lang w:val="es-ES"/>
        </w:rPr>
        <w:t>.</w:t>
      </w:r>
    </w:p>
    <w:p w:rsidR="00ED0ED9" w:rsidRPr="003A5BC7" w:rsidRDefault="00ED0ED9" w:rsidP="00B71A4C">
      <w:pPr>
        <w:pStyle w:val="BodyofPaper"/>
        <w:rPr>
          <w:rFonts w:ascii="Arial" w:hAnsi="Arial" w:cs="Arial"/>
          <w:lang w:val="es-ES"/>
        </w:rPr>
      </w:pPr>
    </w:p>
    <w:p w:rsidR="007D4B6B" w:rsidRPr="003A5BC7" w:rsidRDefault="000F6B4F" w:rsidP="007D4B6B">
      <w:pPr>
        <w:autoSpaceDE w:val="0"/>
        <w:autoSpaceDN w:val="0"/>
        <w:adjustRightInd w:val="0"/>
        <w:jc w:val="both"/>
        <w:rPr>
          <w:rFonts w:ascii="Arial" w:eastAsiaTheme="minorHAnsi" w:hAnsi="Arial" w:cs="Arial"/>
          <w:sz w:val="20"/>
          <w:szCs w:val="20"/>
          <w:lang w:val="es-MX"/>
        </w:rPr>
      </w:pPr>
      <w:r w:rsidRPr="000F6B4F">
        <w:rPr>
          <w:rFonts w:ascii="Arial" w:eastAsiaTheme="minorHAnsi" w:hAnsi="Arial" w:cs="Arial"/>
          <w:sz w:val="20"/>
          <w:szCs w:val="20"/>
          <w:lang w:val="es-MX"/>
        </w:rPr>
        <w:t xml:space="preserve">En un matraz de fondo redondo con agitación </w:t>
      </w:r>
      <w:r w:rsidR="00261F0E" w:rsidRPr="000F6B4F">
        <w:rPr>
          <w:rFonts w:ascii="Arial" w:eastAsiaTheme="minorHAnsi" w:hAnsi="Arial" w:cs="Arial"/>
          <w:sz w:val="20"/>
          <w:szCs w:val="20"/>
          <w:lang w:val="es-MX"/>
        </w:rPr>
        <w:t>magnética</w:t>
      </w:r>
      <w:r w:rsidRPr="000F6B4F">
        <w:rPr>
          <w:rFonts w:ascii="Arial" w:eastAsiaTheme="minorHAnsi" w:hAnsi="Arial" w:cs="Arial"/>
          <w:sz w:val="20"/>
          <w:szCs w:val="20"/>
          <w:lang w:val="es-MX"/>
        </w:rPr>
        <w:t xml:space="preserve">, se </w:t>
      </w:r>
      <w:r w:rsidR="00487011">
        <w:rPr>
          <w:rFonts w:ascii="Arial" w:eastAsiaTheme="minorHAnsi" w:hAnsi="Arial" w:cs="Arial"/>
          <w:sz w:val="20"/>
          <w:szCs w:val="20"/>
          <w:lang w:val="es-MX"/>
        </w:rPr>
        <w:t>agreg</w:t>
      </w:r>
      <w:r w:rsidRPr="000F6B4F">
        <w:rPr>
          <w:rFonts w:ascii="Arial" w:eastAsiaTheme="minorHAnsi" w:hAnsi="Arial" w:cs="Arial"/>
          <w:sz w:val="20"/>
          <w:szCs w:val="20"/>
          <w:lang w:val="es-MX"/>
        </w:rPr>
        <w:t xml:space="preserve">o el alqueno (estireno), el catalizador (Complejo M-Salen), </w:t>
      </w:r>
      <w:proofErr w:type="spellStart"/>
      <w:r w:rsidRPr="000F6B4F">
        <w:rPr>
          <w:rFonts w:ascii="Arial" w:eastAsiaTheme="minorHAnsi" w:hAnsi="Arial" w:cs="Arial"/>
          <w:sz w:val="20"/>
          <w:szCs w:val="20"/>
          <w:lang w:val="es-MX"/>
        </w:rPr>
        <w:t>co</w:t>
      </w:r>
      <w:proofErr w:type="spellEnd"/>
      <w:r w:rsidRPr="000F6B4F">
        <w:rPr>
          <w:rFonts w:ascii="Arial" w:eastAsiaTheme="minorHAnsi" w:hAnsi="Arial" w:cs="Arial"/>
          <w:sz w:val="20"/>
          <w:szCs w:val="20"/>
          <w:lang w:val="es-MX"/>
        </w:rPr>
        <w:t xml:space="preserve"> catalizador (Acetato de amonio), disolvente (diclorometano) y oxidante (</w:t>
      </w:r>
      <w:proofErr w:type="spellStart"/>
      <w:r w:rsidRPr="000F6B4F">
        <w:rPr>
          <w:rFonts w:ascii="Arial" w:eastAsiaTheme="minorHAnsi" w:hAnsi="Arial" w:cs="Arial"/>
          <w:sz w:val="20"/>
          <w:szCs w:val="20"/>
          <w:lang w:val="es-MX"/>
        </w:rPr>
        <w:t>NaOCl</w:t>
      </w:r>
      <w:proofErr w:type="spellEnd"/>
      <w:r w:rsidRPr="000F6B4F">
        <w:rPr>
          <w:rFonts w:ascii="Arial" w:eastAsiaTheme="minorHAnsi" w:hAnsi="Arial" w:cs="Arial"/>
          <w:sz w:val="20"/>
          <w:szCs w:val="20"/>
          <w:lang w:val="es-MX"/>
        </w:rPr>
        <w:t>), a temperatura ambiente por un tiempo de 3-5 horas.</w:t>
      </w:r>
      <w:r w:rsidR="000F09CD">
        <w:rPr>
          <w:rFonts w:ascii="Arial" w:eastAsiaTheme="minorHAnsi" w:hAnsi="Arial" w:cs="Arial"/>
          <w:sz w:val="20"/>
          <w:szCs w:val="20"/>
          <w:lang w:val="es-MX"/>
        </w:rPr>
        <w:t xml:space="preserve"> Siguiendo la reacción por </w:t>
      </w:r>
      <w:r w:rsidR="00261F0E">
        <w:rPr>
          <w:rFonts w:ascii="Arial" w:eastAsiaTheme="minorHAnsi" w:hAnsi="Arial" w:cs="Arial"/>
          <w:sz w:val="20"/>
          <w:szCs w:val="20"/>
          <w:lang w:val="es-MX"/>
        </w:rPr>
        <w:t>Cromatografía</w:t>
      </w:r>
      <w:r w:rsidR="000F09CD">
        <w:rPr>
          <w:rFonts w:ascii="Arial" w:eastAsiaTheme="minorHAnsi" w:hAnsi="Arial" w:cs="Arial"/>
          <w:sz w:val="20"/>
          <w:szCs w:val="20"/>
          <w:lang w:val="es-MX"/>
        </w:rPr>
        <w:t xml:space="preserve"> de gases.</w:t>
      </w:r>
    </w:p>
    <w:p w:rsidR="00AC6F8C" w:rsidRDefault="000F6B4F" w:rsidP="007D4B6B">
      <w:pPr>
        <w:autoSpaceDE w:val="0"/>
        <w:autoSpaceDN w:val="0"/>
        <w:adjustRightInd w:val="0"/>
        <w:jc w:val="both"/>
        <w:rPr>
          <w:rFonts w:ascii="Arial" w:eastAsiaTheme="minorHAnsi" w:hAnsi="Arial" w:cs="Arial"/>
          <w:sz w:val="20"/>
          <w:szCs w:val="20"/>
          <w:lang w:val="es-MX"/>
        </w:rPr>
      </w:pPr>
      <w:r w:rsidRPr="000F6B4F">
        <w:rPr>
          <w:rFonts w:ascii="Arial" w:eastAsiaTheme="minorHAnsi" w:hAnsi="Arial" w:cs="Arial"/>
          <w:sz w:val="20"/>
          <w:szCs w:val="20"/>
          <w:lang w:val="es-MX"/>
        </w:rPr>
        <w:lastRenderedPageBreak/>
        <w:t xml:space="preserve">En la </w:t>
      </w:r>
      <w:r w:rsidR="000F09CD">
        <w:rPr>
          <w:rFonts w:ascii="Arial" w:eastAsiaTheme="minorHAnsi" w:hAnsi="Arial" w:cs="Arial"/>
          <w:sz w:val="20"/>
          <w:szCs w:val="20"/>
          <w:lang w:val="es-MX"/>
        </w:rPr>
        <w:t>T</w:t>
      </w:r>
      <w:r w:rsidRPr="000F6B4F">
        <w:rPr>
          <w:rFonts w:ascii="Arial" w:eastAsiaTheme="minorHAnsi" w:hAnsi="Arial" w:cs="Arial"/>
          <w:sz w:val="20"/>
          <w:szCs w:val="20"/>
          <w:lang w:val="es-MX"/>
        </w:rPr>
        <w:t>abla 1 se resumen las pruebas catalíticas realizadas y los resultados obtenidos</w:t>
      </w:r>
      <w:r w:rsidR="000F09CD">
        <w:rPr>
          <w:rFonts w:ascii="Arial" w:eastAsiaTheme="minorHAnsi" w:hAnsi="Arial" w:cs="Arial"/>
          <w:sz w:val="20"/>
          <w:szCs w:val="20"/>
          <w:lang w:val="es-MX"/>
        </w:rPr>
        <w:t>, en la epoxidación del estireno</w:t>
      </w:r>
      <w:r w:rsidR="00C61BEB">
        <w:rPr>
          <w:rFonts w:ascii="Arial" w:eastAsiaTheme="minorHAnsi" w:hAnsi="Arial" w:cs="Arial"/>
          <w:sz w:val="20"/>
          <w:szCs w:val="20"/>
          <w:lang w:val="es-MX"/>
        </w:rPr>
        <w:t>.</w:t>
      </w:r>
      <w:r w:rsidR="000F09CD">
        <w:rPr>
          <w:rFonts w:ascii="Arial" w:eastAsiaTheme="minorHAnsi" w:hAnsi="Arial" w:cs="Arial"/>
          <w:sz w:val="20"/>
          <w:szCs w:val="20"/>
          <w:lang w:val="es-MX"/>
        </w:rPr>
        <w:t xml:space="preserve"> </w:t>
      </w:r>
    </w:p>
    <w:p w:rsidR="00EE036E" w:rsidRDefault="00EE036E" w:rsidP="007D4B6B">
      <w:pPr>
        <w:autoSpaceDE w:val="0"/>
        <w:autoSpaceDN w:val="0"/>
        <w:adjustRightInd w:val="0"/>
        <w:jc w:val="both"/>
        <w:rPr>
          <w:rFonts w:ascii="Arial" w:eastAsiaTheme="minorHAnsi" w:hAnsi="Arial" w:cs="Arial"/>
          <w:sz w:val="20"/>
          <w:szCs w:val="20"/>
          <w:lang w:val="es-MX"/>
        </w:rPr>
      </w:pPr>
    </w:p>
    <w:tbl>
      <w:tblPr>
        <w:tblStyle w:val="Tablaconcuadrcula"/>
        <w:tblW w:w="0" w:type="auto"/>
        <w:tblLook w:val="04A0"/>
      </w:tblPr>
      <w:tblGrid>
        <w:gridCol w:w="1549"/>
        <w:gridCol w:w="1428"/>
        <w:gridCol w:w="1457"/>
        <w:gridCol w:w="1472"/>
        <w:gridCol w:w="1598"/>
        <w:gridCol w:w="1550"/>
      </w:tblGrid>
      <w:tr w:rsidR="00EE036E" w:rsidTr="00BF16EC">
        <w:tc>
          <w:tcPr>
            <w:tcW w:w="1549" w:type="dxa"/>
            <w:vAlign w:val="center"/>
          </w:tcPr>
          <w:p w:rsidR="00EE036E" w:rsidRDefault="00EE036E" w:rsidP="00BF16EC">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Catalizador</w:t>
            </w:r>
          </w:p>
        </w:tc>
        <w:tc>
          <w:tcPr>
            <w:tcW w:w="1428" w:type="dxa"/>
            <w:vAlign w:val="center"/>
          </w:tcPr>
          <w:p w:rsidR="00EE036E" w:rsidRDefault="00EE036E" w:rsidP="00BF16EC">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Alqueno</w:t>
            </w:r>
          </w:p>
        </w:tc>
        <w:tc>
          <w:tcPr>
            <w:tcW w:w="1457" w:type="dxa"/>
            <w:vAlign w:val="center"/>
          </w:tcPr>
          <w:p w:rsidR="00EE036E" w:rsidRDefault="00EE036E" w:rsidP="00BF16EC">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Oxidante</w:t>
            </w:r>
          </w:p>
        </w:tc>
        <w:tc>
          <w:tcPr>
            <w:tcW w:w="1472" w:type="dxa"/>
            <w:vAlign w:val="center"/>
          </w:tcPr>
          <w:p w:rsidR="00EE036E" w:rsidRDefault="00EE036E" w:rsidP="00BF16EC">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Tiempo de Reacción</w:t>
            </w:r>
          </w:p>
        </w:tc>
        <w:tc>
          <w:tcPr>
            <w:tcW w:w="1598" w:type="dxa"/>
            <w:vAlign w:val="center"/>
          </w:tcPr>
          <w:p w:rsidR="00EE036E" w:rsidRDefault="00EE036E" w:rsidP="00BF16EC">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Rendimiento</w:t>
            </w:r>
          </w:p>
        </w:tc>
        <w:tc>
          <w:tcPr>
            <w:tcW w:w="1550" w:type="dxa"/>
            <w:vAlign w:val="center"/>
          </w:tcPr>
          <w:p w:rsidR="00EE036E" w:rsidRDefault="00EE036E" w:rsidP="00BF16EC">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Observaciones</w:t>
            </w:r>
          </w:p>
        </w:tc>
      </w:tr>
      <w:tr w:rsidR="00EE036E" w:rsidTr="00EE036E">
        <w:tc>
          <w:tcPr>
            <w:tcW w:w="1549" w:type="dxa"/>
            <w:vMerge w:val="restart"/>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Mn-Salen</w:t>
            </w:r>
          </w:p>
        </w:tc>
        <w:tc>
          <w:tcPr>
            <w:tcW w:w="1428" w:type="dxa"/>
            <w:vMerge w:val="restart"/>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Estireno</w:t>
            </w:r>
          </w:p>
        </w:tc>
        <w:tc>
          <w:tcPr>
            <w:tcW w:w="1457" w:type="dxa"/>
            <w:vMerge w:val="restart"/>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roofErr w:type="spellStart"/>
            <w:r>
              <w:rPr>
                <w:rFonts w:ascii="Arial" w:eastAsiaTheme="minorHAnsi" w:hAnsi="Arial" w:cs="Arial"/>
                <w:sz w:val="20"/>
                <w:szCs w:val="20"/>
                <w:lang w:val="es-MX"/>
              </w:rPr>
              <w:t>NaOCl</w:t>
            </w:r>
            <w:proofErr w:type="spellEnd"/>
            <w:r>
              <w:rPr>
                <w:rFonts w:ascii="Arial" w:eastAsiaTheme="minorHAnsi" w:hAnsi="Arial" w:cs="Arial"/>
                <w:sz w:val="20"/>
                <w:szCs w:val="20"/>
                <w:lang w:val="es-MX"/>
              </w:rPr>
              <w:t xml:space="preserve"> (13%)</w:t>
            </w:r>
          </w:p>
        </w:tc>
        <w:tc>
          <w:tcPr>
            <w:tcW w:w="1472" w:type="dxa"/>
            <w:vMerge w:val="restart"/>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4 h</w:t>
            </w:r>
          </w:p>
        </w:tc>
        <w:tc>
          <w:tcPr>
            <w:tcW w:w="1598"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61%</w:t>
            </w:r>
          </w:p>
        </w:tc>
        <w:tc>
          <w:tcPr>
            <w:tcW w:w="1550" w:type="dxa"/>
            <w:vAlign w:val="center"/>
          </w:tcPr>
          <w:p w:rsidR="00EE036E" w:rsidRPr="00EE036E" w:rsidRDefault="00EE036E" w:rsidP="00EE036E">
            <w:pPr>
              <w:autoSpaceDE w:val="0"/>
              <w:autoSpaceDN w:val="0"/>
              <w:adjustRightInd w:val="0"/>
              <w:jc w:val="center"/>
              <w:rPr>
                <w:rFonts w:ascii="Arial" w:eastAsiaTheme="minorHAnsi" w:hAnsi="Arial" w:cs="Arial"/>
                <w:sz w:val="20"/>
                <w:szCs w:val="20"/>
                <w:vertAlign w:val="subscript"/>
                <w:lang w:val="es-MX"/>
              </w:rPr>
            </w:pPr>
            <w:proofErr w:type="spellStart"/>
            <w:r>
              <w:rPr>
                <w:rFonts w:ascii="Arial" w:eastAsiaTheme="minorHAnsi" w:hAnsi="Arial" w:cs="Arial"/>
                <w:sz w:val="20"/>
                <w:szCs w:val="20"/>
                <w:lang w:val="es-MX"/>
              </w:rPr>
              <w:t>T</w:t>
            </w:r>
            <w:r>
              <w:rPr>
                <w:rFonts w:ascii="Arial" w:eastAsiaTheme="minorHAnsi" w:hAnsi="Arial" w:cs="Arial"/>
                <w:sz w:val="20"/>
                <w:szCs w:val="20"/>
                <w:vertAlign w:val="subscript"/>
                <w:lang w:val="es-MX"/>
              </w:rPr>
              <w:t>amb</w:t>
            </w:r>
            <w:proofErr w:type="spellEnd"/>
          </w:p>
        </w:tc>
      </w:tr>
      <w:tr w:rsidR="00EE036E" w:rsidTr="00EE036E">
        <w:tc>
          <w:tcPr>
            <w:tcW w:w="1549" w:type="dxa"/>
            <w:vMerge/>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
        </w:tc>
        <w:tc>
          <w:tcPr>
            <w:tcW w:w="1428" w:type="dxa"/>
            <w:vMerge/>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
        </w:tc>
        <w:tc>
          <w:tcPr>
            <w:tcW w:w="1457" w:type="dxa"/>
            <w:vMerge/>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
        </w:tc>
        <w:tc>
          <w:tcPr>
            <w:tcW w:w="1472" w:type="dxa"/>
            <w:vMerge/>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
        </w:tc>
        <w:tc>
          <w:tcPr>
            <w:tcW w:w="1598"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32%</w:t>
            </w:r>
          </w:p>
        </w:tc>
        <w:tc>
          <w:tcPr>
            <w:tcW w:w="1550" w:type="dxa"/>
            <w:vAlign w:val="center"/>
          </w:tcPr>
          <w:p w:rsidR="00EE036E" w:rsidRPr="00EE036E" w:rsidRDefault="00EE036E" w:rsidP="00EE036E">
            <w:pPr>
              <w:autoSpaceDE w:val="0"/>
              <w:autoSpaceDN w:val="0"/>
              <w:adjustRightInd w:val="0"/>
              <w:jc w:val="center"/>
              <w:rPr>
                <w:rFonts w:ascii="Arial" w:eastAsiaTheme="minorHAnsi" w:hAnsi="Arial" w:cs="Arial"/>
                <w:sz w:val="20"/>
                <w:szCs w:val="20"/>
                <w:vertAlign w:val="subscript"/>
                <w:lang w:val="es-MX"/>
              </w:rPr>
            </w:pPr>
            <w:r>
              <w:rPr>
                <w:rFonts w:ascii="Arial" w:eastAsiaTheme="minorHAnsi" w:hAnsi="Arial" w:cs="Arial"/>
                <w:sz w:val="20"/>
                <w:szCs w:val="20"/>
                <w:lang w:val="es-MX"/>
              </w:rPr>
              <w:t>T</w:t>
            </w:r>
            <w:r>
              <w:rPr>
                <w:rFonts w:ascii="Arial" w:eastAsiaTheme="minorHAnsi" w:hAnsi="Arial" w:cs="Arial"/>
                <w:sz w:val="20"/>
                <w:szCs w:val="20"/>
                <w:vertAlign w:val="subscript"/>
                <w:lang w:val="es-MX"/>
              </w:rPr>
              <w:t>3°C</w:t>
            </w:r>
          </w:p>
        </w:tc>
      </w:tr>
      <w:tr w:rsidR="00EE036E" w:rsidTr="00EE036E">
        <w:tc>
          <w:tcPr>
            <w:tcW w:w="1549" w:type="dxa"/>
            <w:vMerge/>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
        </w:tc>
        <w:tc>
          <w:tcPr>
            <w:tcW w:w="1428" w:type="dxa"/>
            <w:vMerge/>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
        </w:tc>
        <w:tc>
          <w:tcPr>
            <w:tcW w:w="1457" w:type="dxa"/>
            <w:vMerge/>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
        </w:tc>
        <w:tc>
          <w:tcPr>
            <w:tcW w:w="1472" w:type="dxa"/>
            <w:vMerge/>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
        </w:tc>
        <w:tc>
          <w:tcPr>
            <w:tcW w:w="1598"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39%</w:t>
            </w:r>
          </w:p>
        </w:tc>
        <w:tc>
          <w:tcPr>
            <w:tcW w:w="1550"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 xml:space="preserve">Con hojuelas de </w:t>
            </w:r>
            <w:proofErr w:type="spellStart"/>
            <w:r>
              <w:rPr>
                <w:rFonts w:ascii="Arial" w:eastAsiaTheme="minorHAnsi" w:hAnsi="Arial" w:cs="Arial"/>
                <w:sz w:val="20"/>
                <w:szCs w:val="20"/>
                <w:lang w:val="es-MX"/>
              </w:rPr>
              <w:t>NaOH</w:t>
            </w:r>
            <w:proofErr w:type="spellEnd"/>
          </w:p>
        </w:tc>
      </w:tr>
      <w:tr w:rsidR="00EE036E" w:rsidTr="00EE036E">
        <w:tc>
          <w:tcPr>
            <w:tcW w:w="1549" w:type="dxa"/>
            <w:vAlign w:val="center"/>
          </w:tcPr>
          <w:p w:rsidR="00EE036E" w:rsidRPr="00EE036E" w:rsidRDefault="00EE036E" w:rsidP="00EE036E">
            <w:pPr>
              <w:autoSpaceDE w:val="0"/>
              <w:autoSpaceDN w:val="0"/>
              <w:adjustRightInd w:val="0"/>
              <w:jc w:val="center"/>
              <w:rPr>
                <w:rFonts w:ascii="Arial" w:eastAsiaTheme="minorHAnsi" w:hAnsi="Arial" w:cs="Arial"/>
                <w:sz w:val="20"/>
                <w:szCs w:val="20"/>
                <w:vertAlign w:val="subscript"/>
                <w:lang w:val="es-MX"/>
              </w:rPr>
            </w:pPr>
            <w:r>
              <w:rPr>
                <w:rFonts w:ascii="Arial" w:eastAsiaTheme="minorHAnsi" w:hAnsi="Arial" w:cs="Arial"/>
                <w:sz w:val="20"/>
                <w:szCs w:val="20"/>
                <w:lang w:val="es-MX"/>
              </w:rPr>
              <w:t>Mn-Salen NO</w:t>
            </w:r>
            <w:r>
              <w:rPr>
                <w:rFonts w:ascii="Arial" w:eastAsiaTheme="minorHAnsi" w:hAnsi="Arial" w:cs="Arial"/>
                <w:sz w:val="20"/>
                <w:szCs w:val="20"/>
                <w:vertAlign w:val="subscript"/>
                <w:lang w:val="es-MX"/>
              </w:rPr>
              <w:t>2</w:t>
            </w:r>
          </w:p>
        </w:tc>
        <w:tc>
          <w:tcPr>
            <w:tcW w:w="1428"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Estireno</w:t>
            </w:r>
          </w:p>
        </w:tc>
        <w:tc>
          <w:tcPr>
            <w:tcW w:w="1457"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roofErr w:type="spellStart"/>
            <w:r>
              <w:rPr>
                <w:rFonts w:ascii="Arial" w:eastAsiaTheme="minorHAnsi" w:hAnsi="Arial" w:cs="Arial"/>
                <w:sz w:val="20"/>
                <w:szCs w:val="20"/>
                <w:lang w:val="es-MX"/>
              </w:rPr>
              <w:t>NaOCl</w:t>
            </w:r>
            <w:proofErr w:type="spellEnd"/>
            <w:r>
              <w:rPr>
                <w:rFonts w:ascii="Arial" w:eastAsiaTheme="minorHAnsi" w:hAnsi="Arial" w:cs="Arial"/>
                <w:sz w:val="20"/>
                <w:szCs w:val="20"/>
                <w:lang w:val="es-MX"/>
              </w:rPr>
              <w:t xml:space="preserve"> (13%)</w:t>
            </w:r>
          </w:p>
        </w:tc>
        <w:tc>
          <w:tcPr>
            <w:tcW w:w="1472"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4 h</w:t>
            </w:r>
          </w:p>
        </w:tc>
        <w:tc>
          <w:tcPr>
            <w:tcW w:w="1598" w:type="dxa"/>
            <w:vAlign w:val="center"/>
          </w:tcPr>
          <w:p w:rsidR="00EE036E" w:rsidRDefault="00BF16EC"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5%</w:t>
            </w:r>
          </w:p>
        </w:tc>
        <w:tc>
          <w:tcPr>
            <w:tcW w:w="1550"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roofErr w:type="spellStart"/>
            <w:r>
              <w:rPr>
                <w:rFonts w:ascii="Arial" w:eastAsiaTheme="minorHAnsi" w:hAnsi="Arial" w:cs="Arial"/>
                <w:sz w:val="20"/>
                <w:szCs w:val="20"/>
                <w:lang w:val="es-MX"/>
              </w:rPr>
              <w:t>T</w:t>
            </w:r>
            <w:r>
              <w:rPr>
                <w:rFonts w:ascii="Arial" w:eastAsiaTheme="minorHAnsi" w:hAnsi="Arial" w:cs="Arial"/>
                <w:sz w:val="20"/>
                <w:szCs w:val="20"/>
                <w:vertAlign w:val="subscript"/>
                <w:lang w:val="es-MX"/>
              </w:rPr>
              <w:t>amb</w:t>
            </w:r>
            <w:proofErr w:type="spellEnd"/>
          </w:p>
        </w:tc>
      </w:tr>
      <w:tr w:rsidR="00EE036E" w:rsidTr="00EE036E">
        <w:tc>
          <w:tcPr>
            <w:tcW w:w="1549" w:type="dxa"/>
            <w:vAlign w:val="center"/>
          </w:tcPr>
          <w:p w:rsidR="00EE036E" w:rsidRP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Mn-Salen NO</w:t>
            </w:r>
            <w:r>
              <w:rPr>
                <w:rFonts w:ascii="Arial" w:eastAsiaTheme="minorHAnsi" w:hAnsi="Arial" w:cs="Arial"/>
                <w:sz w:val="20"/>
                <w:szCs w:val="20"/>
                <w:vertAlign w:val="subscript"/>
                <w:lang w:val="es-MX"/>
              </w:rPr>
              <w:t>2</w:t>
            </w:r>
            <w:r>
              <w:rPr>
                <w:rFonts w:ascii="Arial" w:eastAsiaTheme="minorHAnsi" w:hAnsi="Arial" w:cs="Arial"/>
                <w:sz w:val="20"/>
                <w:szCs w:val="20"/>
                <w:lang w:val="es-MX"/>
              </w:rPr>
              <w:t>Cl</w:t>
            </w:r>
          </w:p>
        </w:tc>
        <w:tc>
          <w:tcPr>
            <w:tcW w:w="1428"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Estireno</w:t>
            </w:r>
          </w:p>
        </w:tc>
        <w:tc>
          <w:tcPr>
            <w:tcW w:w="1457"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roofErr w:type="spellStart"/>
            <w:r>
              <w:rPr>
                <w:rFonts w:ascii="Arial" w:eastAsiaTheme="minorHAnsi" w:hAnsi="Arial" w:cs="Arial"/>
                <w:sz w:val="20"/>
                <w:szCs w:val="20"/>
                <w:lang w:val="es-MX"/>
              </w:rPr>
              <w:t>NaOCl</w:t>
            </w:r>
            <w:proofErr w:type="spellEnd"/>
            <w:r>
              <w:rPr>
                <w:rFonts w:ascii="Arial" w:eastAsiaTheme="minorHAnsi" w:hAnsi="Arial" w:cs="Arial"/>
                <w:sz w:val="20"/>
                <w:szCs w:val="20"/>
                <w:lang w:val="es-MX"/>
              </w:rPr>
              <w:t xml:space="preserve"> (13%)</w:t>
            </w:r>
          </w:p>
        </w:tc>
        <w:tc>
          <w:tcPr>
            <w:tcW w:w="1472"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4 h</w:t>
            </w:r>
          </w:p>
        </w:tc>
        <w:tc>
          <w:tcPr>
            <w:tcW w:w="1598" w:type="dxa"/>
            <w:vAlign w:val="center"/>
          </w:tcPr>
          <w:p w:rsidR="00EE036E" w:rsidRDefault="00BF16EC" w:rsidP="00EE036E">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10%</w:t>
            </w:r>
          </w:p>
        </w:tc>
        <w:tc>
          <w:tcPr>
            <w:tcW w:w="1550" w:type="dxa"/>
            <w:vAlign w:val="center"/>
          </w:tcPr>
          <w:p w:rsidR="00EE036E" w:rsidRDefault="00EE036E" w:rsidP="00EE036E">
            <w:pPr>
              <w:autoSpaceDE w:val="0"/>
              <w:autoSpaceDN w:val="0"/>
              <w:adjustRightInd w:val="0"/>
              <w:jc w:val="center"/>
              <w:rPr>
                <w:rFonts w:ascii="Arial" w:eastAsiaTheme="minorHAnsi" w:hAnsi="Arial" w:cs="Arial"/>
                <w:sz w:val="20"/>
                <w:szCs w:val="20"/>
                <w:lang w:val="es-MX"/>
              </w:rPr>
            </w:pPr>
            <w:proofErr w:type="spellStart"/>
            <w:r>
              <w:rPr>
                <w:rFonts w:ascii="Arial" w:eastAsiaTheme="minorHAnsi" w:hAnsi="Arial" w:cs="Arial"/>
                <w:sz w:val="20"/>
                <w:szCs w:val="20"/>
                <w:lang w:val="es-MX"/>
              </w:rPr>
              <w:t>T</w:t>
            </w:r>
            <w:r>
              <w:rPr>
                <w:rFonts w:ascii="Arial" w:eastAsiaTheme="minorHAnsi" w:hAnsi="Arial" w:cs="Arial"/>
                <w:sz w:val="20"/>
                <w:szCs w:val="20"/>
                <w:vertAlign w:val="subscript"/>
                <w:lang w:val="es-MX"/>
              </w:rPr>
              <w:t>amb</w:t>
            </w:r>
            <w:proofErr w:type="spellEnd"/>
          </w:p>
        </w:tc>
      </w:tr>
    </w:tbl>
    <w:p w:rsidR="000F6B4F" w:rsidRDefault="00BF16EC" w:rsidP="000F6B4F">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Tabla 1 Resumen de resultados</w:t>
      </w:r>
      <w:r w:rsidR="00C03B89">
        <w:rPr>
          <w:rFonts w:ascii="Arial" w:eastAsiaTheme="minorHAnsi" w:hAnsi="Arial" w:cs="Arial"/>
          <w:sz w:val="20"/>
          <w:szCs w:val="20"/>
          <w:lang w:val="es-MX"/>
        </w:rPr>
        <w:t xml:space="preserve"> </w:t>
      </w:r>
    </w:p>
    <w:p w:rsidR="000F6B4F" w:rsidRDefault="00C03B89" w:rsidP="000F6B4F">
      <w:pPr>
        <w:autoSpaceDE w:val="0"/>
        <w:autoSpaceDN w:val="0"/>
        <w:adjustRightInd w:val="0"/>
        <w:jc w:val="center"/>
        <w:rPr>
          <w:rFonts w:ascii="Arial" w:eastAsiaTheme="minorHAnsi" w:hAnsi="Arial" w:cs="Arial"/>
          <w:sz w:val="20"/>
          <w:szCs w:val="20"/>
          <w:lang w:val="es-MX"/>
        </w:rPr>
      </w:pPr>
      <w:r>
        <w:rPr>
          <w:rFonts w:ascii="Arial" w:eastAsiaTheme="minorHAnsi" w:hAnsi="Arial" w:cs="Arial"/>
          <w:sz w:val="20"/>
          <w:szCs w:val="20"/>
          <w:lang w:val="es-MX"/>
        </w:rPr>
        <w:t>B</w:t>
      </w:r>
      <w:r w:rsidR="00BF16EC">
        <w:rPr>
          <w:rFonts w:ascii="Arial" w:eastAsiaTheme="minorHAnsi" w:hAnsi="Arial" w:cs="Arial"/>
          <w:sz w:val="20"/>
          <w:szCs w:val="20"/>
          <w:lang w:val="es-MX"/>
        </w:rPr>
        <w:t xml:space="preserve">ajo la siguiente relación molar: </w:t>
      </w:r>
      <w:proofErr w:type="spellStart"/>
      <w:r w:rsidR="00BF16EC">
        <w:rPr>
          <w:rFonts w:ascii="Arial" w:eastAsiaTheme="minorHAnsi" w:hAnsi="Arial" w:cs="Arial"/>
          <w:sz w:val="20"/>
          <w:szCs w:val="20"/>
          <w:lang w:val="es-MX"/>
        </w:rPr>
        <w:t>alqueno</w:t>
      </w:r>
      <w:proofErr w:type="gramStart"/>
      <w:r w:rsidR="00BF16EC">
        <w:rPr>
          <w:rFonts w:ascii="Arial" w:eastAsiaTheme="minorHAnsi" w:hAnsi="Arial" w:cs="Arial"/>
          <w:sz w:val="20"/>
          <w:szCs w:val="20"/>
          <w:lang w:val="es-MX"/>
        </w:rPr>
        <w:t>:oxidante:catalizador:co</w:t>
      </w:r>
      <w:proofErr w:type="gramEnd"/>
      <w:r w:rsidR="00BF16EC">
        <w:rPr>
          <w:rFonts w:ascii="Arial" w:eastAsiaTheme="minorHAnsi" w:hAnsi="Arial" w:cs="Arial"/>
          <w:sz w:val="20"/>
          <w:szCs w:val="20"/>
          <w:lang w:val="es-MX"/>
        </w:rPr>
        <w:t>-catalizador:disolvente</w:t>
      </w:r>
      <w:proofErr w:type="spellEnd"/>
      <w:r w:rsidR="00BF16EC">
        <w:rPr>
          <w:rFonts w:ascii="Arial" w:eastAsiaTheme="minorHAnsi" w:hAnsi="Arial" w:cs="Arial"/>
          <w:sz w:val="20"/>
          <w:szCs w:val="20"/>
          <w:lang w:val="es-MX"/>
        </w:rPr>
        <w:t>; 1:14:8%:5%:10ml</w:t>
      </w:r>
    </w:p>
    <w:p w:rsidR="00C03B89" w:rsidRPr="00C03B89" w:rsidRDefault="00C03B89" w:rsidP="00C03B89">
      <w:pPr>
        <w:pStyle w:val="BodyofPaper"/>
        <w:rPr>
          <w:rFonts w:eastAsiaTheme="minorHAnsi"/>
          <w:lang w:val="es-MX"/>
        </w:rPr>
      </w:pPr>
    </w:p>
    <w:p w:rsidR="007D4B6B" w:rsidRPr="003A5BC7" w:rsidRDefault="00186109" w:rsidP="007D4B6B">
      <w:pPr>
        <w:pStyle w:val="PrincipalHding"/>
        <w:jc w:val="both"/>
        <w:rPr>
          <w:rFonts w:ascii="Arial" w:hAnsi="Arial" w:cs="Arial"/>
          <w:caps w:val="0"/>
          <w:sz w:val="20"/>
          <w:lang w:val="es-ES"/>
        </w:rPr>
      </w:pPr>
      <w:r w:rsidRPr="003A5BC7">
        <w:rPr>
          <w:rFonts w:ascii="Arial" w:hAnsi="Arial" w:cs="Arial"/>
          <w:caps w:val="0"/>
          <w:sz w:val="20"/>
          <w:lang w:val="es-ES"/>
        </w:rPr>
        <w:t>4. CONCLUSIONES</w:t>
      </w:r>
    </w:p>
    <w:p w:rsidR="009C1C84" w:rsidRDefault="009C1C84" w:rsidP="009C1C84">
      <w:pPr>
        <w:pStyle w:val="BodyofPaper"/>
        <w:rPr>
          <w:rFonts w:ascii="Arial" w:hAnsi="Arial" w:cs="Arial"/>
          <w:lang w:val="es-ES"/>
        </w:rPr>
      </w:pPr>
      <w:r>
        <w:rPr>
          <w:rFonts w:ascii="Arial" w:hAnsi="Arial" w:cs="Arial"/>
          <w:lang w:val="es-ES"/>
        </w:rPr>
        <w:t xml:space="preserve">Se sintetizaron y caracterizaron los diferentes complejos de M-Salen </w:t>
      </w:r>
      <w:r w:rsidR="00DB5EAF">
        <w:rPr>
          <w:rFonts w:ascii="Arial" w:hAnsi="Arial" w:cs="Arial"/>
          <w:lang w:val="es-ES"/>
        </w:rPr>
        <w:t>así</w:t>
      </w:r>
      <w:r>
        <w:rPr>
          <w:rFonts w:ascii="Arial" w:hAnsi="Arial" w:cs="Arial"/>
          <w:lang w:val="es-ES"/>
        </w:rPr>
        <w:t xml:space="preserve"> como el catalizador de Jacobsen.</w:t>
      </w:r>
    </w:p>
    <w:p w:rsidR="009C1C84" w:rsidRPr="006B19F7" w:rsidRDefault="009C1C84" w:rsidP="009C1C84">
      <w:pPr>
        <w:jc w:val="both"/>
        <w:rPr>
          <w:rFonts w:ascii="Arial" w:hAnsi="Arial" w:cs="Arial"/>
          <w:noProof/>
          <w:sz w:val="20"/>
          <w:szCs w:val="20"/>
          <w:lang w:val="es-MX"/>
        </w:rPr>
      </w:pPr>
    </w:p>
    <w:p w:rsidR="009C1C84" w:rsidRPr="009C1C84" w:rsidRDefault="009C1C84" w:rsidP="009C1C84">
      <w:pPr>
        <w:jc w:val="both"/>
        <w:rPr>
          <w:rFonts w:ascii="Arial" w:hAnsi="Arial" w:cs="Arial"/>
          <w:noProof/>
          <w:sz w:val="20"/>
          <w:szCs w:val="20"/>
          <w:lang w:val="es-MX"/>
        </w:rPr>
      </w:pPr>
      <w:r w:rsidRPr="006B19F7">
        <w:rPr>
          <w:rFonts w:ascii="Arial" w:hAnsi="Arial" w:cs="Arial"/>
          <w:noProof/>
          <w:sz w:val="20"/>
          <w:szCs w:val="20"/>
          <w:lang w:val="es-MX"/>
        </w:rPr>
        <w:t xml:space="preserve">De las variantes realizadas, </w:t>
      </w:r>
      <w:r>
        <w:rPr>
          <w:rFonts w:ascii="Arial" w:hAnsi="Arial" w:cs="Arial"/>
          <w:noProof/>
          <w:sz w:val="20"/>
          <w:szCs w:val="20"/>
          <w:lang w:val="es-MX"/>
        </w:rPr>
        <w:t xml:space="preserve">en la sintesis de los catalizadores se pueden observar un producto final diferente, ya que el complejo Mn-Salen mantiene en su estructura una diamina quiral </w:t>
      </w:r>
      <w:r w:rsidR="00285A6F">
        <w:rPr>
          <w:rFonts w:ascii="Arial" w:hAnsi="Arial" w:cs="Arial"/>
          <w:noProof/>
          <w:sz w:val="20"/>
          <w:szCs w:val="20"/>
          <w:lang w:val="es-MX"/>
        </w:rPr>
        <w:t xml:space="preserve">en tanto </w:t>
      </w:r>
      <w:r>
        <w:rPr>
          <w:rFonts w:ascii="Arial" w:hAnsi="Arial" w:cs="Arial"/>
          <w:noProof/>
          <w:sz w:val="20"/>
          <w:szCs w:val="20"/>
          <w:lang w:val="es-MX"/>
        </w:rPr>
        <w:t>los compuestos Mn-Salen NO</w:t>
      </w:r>
      <w:r>
        <w:rPr>
          <w:rFonts w:ascii="Arial" w:hAnsi="Arial" w:cs="Arial"/>
          <w:noProof/>
          <w:sz w:val="20"/>
          <w:szCs w:val="20"/>
          <w:vertAlign w:val="subscript"/>
          <w:lang w:val="es-MX"/>
        </w:rPr>
        <w:t>2</w:t>
      </w:r>
      <w:r w:rsidR="00285A6F">
        <w:rPr>
          <w:rFonts w:ascii="Arial" w:hAnsi="Arial" w:cs="Arial"/>
          <w:noProof/>
          <w:sz w:val="20"/>
          <w:szCs w:val="20"/>
          <w:lang w:val="es-MX"/>
        </w:rPr>
        <w:t xml:space="preserve"> y Mn-Salen NO</w:t>
      </w:r>
      <w:r w:rsidR="00285A6F">
        <w:rPr>
          <w:rFonts w:ascii="Arial" w:hAnsi="Arial" w:cs="Arial"/>
          <w:noProof/>
          <w:sz w:val="20"/>
          <w:szCs w:val="20"/>
          <w:vertAlign w:val="subscript"/>
          <w:lang w:val="es-MX"/>
        </w:rPr>
        <w:t>2</w:t>
      </w:r>
      <w:r w:rsidR="00285A6F">
        <w:rPr>
          <w:rFonts w:ascii="Arial" w:hAnsi="Arial" w:cs="Arial"/>
          <w:noProof/>
          <w:sz w:val="20"/>
          <w:szCs w:val="20"/>
          <w:lang w:val="es-MX"/>
        </w:rPr>
        <w:t xml:space="preserve">Cl </w:t>
      </w:r>
      <w:r>
        <w:rPr>
          <w:rFonts w:ascii="Arial" w:hAnsi="Arial" w:cs="Arial"/>
          <w:noProof/>
          <w:sz w:val="20"/>
          <w:szCs w:val="20"/>
          <w:lang w:val="es-MX"/>
        </w:rPr>
        <w:t xml:space="preserve"> no la contienen.</w:t>
      </w:r>
    </w:p>
    <w:p w:rsidR="009C1C84" w:rsidRPr="006B19F7" w:rsidRDefault="009C1C84" w:rsidP="009C1C84">
      <w:pPr>
        <w:jc w:val="both"/>
        <w:rPr>
          <w:rFonts w:ascii="Arial" w:hAnsi="Arial" w:cs="Arial"/>
          <w:noProof/>
          <w:sz w:val="20"/>
          <w:szCs w:val="20"/>
          <w:lang w:val="es-MX"/>
        </w:rPr>
      </w:pPr>
    </w:p>
    <w:p w:rsidR="00423E11" w:rsidRDefault="009C1C84" w:rsidP="009C1C84">
      <w:pPr>
        <w:jc w:val="both"/>
        <w:rPr>
          <w:rFonts w:ascii="Arial" w:hAnsi="Arial" w:cs="Arial"/>
          <w:noProof/>
          <w:sz w:val="20"/>
          <w:szCs w:val="20"/>
          <w:lang w:val="es-MX"/>
        </w:rPr>
      </w:pPr>
      <w:r w:rsidRPr="006B19F7">
        <w:rPr>
          <w:rFonts w:ascii="Arial" w:hAnsi="Arial" w:cs="Arial"/>
          <w:noProof/>
          <w:sz w:val="20"/>
          <w:szCs w:val="20"/>
          <w:lang w:val="es-MX"/>
        </w:rPr>
        <w:t xml:space="preserve">Los sistemas de </w:t>
      </w:r>
      <w:r w:rsidR="00B9144D">
        <w:rPr>
          <w:rFonts w:ascii="Arial" w:hAnsi="Arial" w:cs="Arial"/>
          <w:noProof/>
          <w:sz w:val="20"/>
          <w:szCs w:val="20"/>
          <w:lang w:val="es-MX"/>
        </w:rPr>
        <w:t>catalisis que se probaron fueron empleando el NaOCl como agente oxidante, que tiene ventajas sobre otros oxidantes como el Iodosilbenceno, los peroxiacidos, el peroxido de hidrogeno, entre otros. Esto debido a su</w:t>
      </w:r>
      <w:r w:rsidR="00DB5EAF">
        <w:rPr>
          <w:rFonts w:ascii="Arial" w:hAnsi="Arial" w:cs="Arial"/>
          <w:noProof/>
          <w:sz w:val="20"/>
          <w:szCs w:val="20"/>
          <w:lang w:val="es-MX"/>
        </w:rPr>
        <w:t xml:space="preserve"> disponibilidad y</w:t>
      </w:r>
      <w:r w:rsidR="00B9144D">
        <w:rPr>
          <w:rFonts w:ascii="Arial" w:hAnsi="Arial" w:cs="Arial"/>
          <w:noProof/>
          <w:sz w:val="20"/>
          <w:szCs w:val="20"/>
          <w:lang w:val="es-MX"/>
        </w:rPr>
        <w:t xml:space="preserve"> </w:t>
      </w:r>
      <w:r w:rsidR="00DB5EAF">
        <w:rPr>
          <w:rFonts w:ascii="Arial" w:hAnsi="Arial" w:cs="Arial"/>
          <w:noProof/>
          <w:sz w:val="20"/>
          <w:szCs w:val="20"/>
          <w:lang w:val="es-MX"/>
        </w:rPr>
        <w:t>bajo costo</w:t>
      </w:r>
      <w:r w:rsidR="007E6C1B">
        <w:rPr>
          <w:rFonts w:ascii="Arial" w:hAnsi="Arial" w:cs="Arial"/>
          <w:noProof/>
          <w:sz w:val="20"/>
          <w:szCs w:val="20"/>
          <w:lang w:val="es-MX"/>
        </w:rPr>
        <w:t>. Aunado a esto este agente oxidante fue facilmente manipulable a temperatura a</w:t>
      </w:r>
      <w:r w:rsidR="00423E11">
        <w:rPr>
          <w:rFonts w:ascii="Arial" w:hAnsi="Arial" w:cs="Arial"/>
          <w:noProof/>
          <w:sz w:val="20"/>
          <w:szCs w:val="20"/>
          <w:lang w:val="es-MX"/>
        </w:rPr>
        <w:t>mbiente</w:t>
      </w:r>
      <w:r w:rsidR="007E6C1B">
        <w:rPr>
          <w:rFonts w:ascii="Arial" w:hAnsi="Arial" w:cs="Arial"/>
          <w:noProof/>
          <w:sz w:val="20"/>
          <w:szCs w:val="20"/>
          <w:lang w:val="es-MX"/>
        </w:rPr>
        <w:t>.</w:t>
      </w:r>
      <w:r w:rsidR="00DB5EAF">
        <w:rPr>
          <w:rFonts w:ascii="Arial" w:hAnsi="Arial" w:cs="Arial"/>
          <w:noProof/>
          <w:sz w:val="20"/>
          <w:szCs w:val="20"/>
          <w:lang w:val="es-MX"/>
        </w:rPr>
        <w:t xml:space="preserve"> Observandose las mejores conversiones bajo estas condiciones.</w:t>
      </w:r>
    </w:p>
    <w:p w:rsidR="00DB5EAF" w:rsidRDefault="00DB5EAF" w:rsidP="009C1C84">
      <w:pPr>
        <w:jc w:val="both"/>
        <w:rPr>
          <w:rFonts w:ascii="Arial" w:hAnsi="Arial" w:cs="Arial"/>
          <w:noProof/>
          <w:sz w:val="20"/>
          <w:szCs w:val="20"/>
          <w:lang w:val="es-MX"/>
        </w:rPr>
      </w:pPr>
    </w:p>
    <w:p w:rsidR="009C1C84" w:rsidRDefault="0041297E" w:rsidP="009C1C84">
      <w:pPr>
        <w:jc w:val="both"/>
        <w:rPr>
          <w:rFonts w:ascii="Arial" w:hAnsi="Arial" w:cs="Arial"/>
          <w:noProof/>
          <w:sz w:val="20"/>
          <w:szCs w:val="20"/>
          <w:lang w:val="es-MX"/>
        </w:rPr>
      </w:pPr>
      <w:r>
        <w:rPr>
          <w:rFonts w:ascii="Arial" w:hAnsi="Arial" w:cs="Arial"/>
          <w:noProof/>
          <w:sz w:val="20"/>
          <w:szCs w:val="20"/>
          <w:lang w:val="es-MX"/>
        </w:rPr>
        <w:t xml:space="preserve">Para </w:t>
      </w:r>
      <w:r w:rsidR="00DB5EAF">
        <w:rPr>
          <w:rFonts w:ascii="Arial" w:hAnsi="Arial" w:cs="Arial"/>
          <w:noProof/>
          <w:sz w:val="20"/>
          <w:szCs w:val="20"/>
          <w:lang w:val="es-MX"/>
        </w:rPr>
        <w:t xml:space="preserve">llevar un seguimiento de la reacción </w:t>
      </w:r>
      <w:r>
        <w:rPr>
          <w:rFonts w:ascii="Arial" w:hAnsi="Arial" w:cs="Arial"/>
          <w:noProof/>
          <w:sz w:val="20"/>
          <w:szCs w:val="20"/>
          <w:lang w:val="es-MX"/>
        </w:rPr>
        <w:t>se empleo l</w:t>
      </w:r>
      <w:r w:rsidR="00DB5EAF">
        <w:rPr>
          <w:rFonts w:ascii="Arial" w:hAnsi="Arial" w:cs="Arial"/>
          <w:noProof/>
          <w:sz w:val="20"/>
          <w:szCs w:val="20"/>
          <w:lang w:val="es-MX"/>
        </w:rPr>
        <w:t>a cromatografia de gases y el mé</w:t>
      </w:r>
      <w:r>
        <w:rPr>
          <w:rFonts w:ascii="Arial" w:hAnsi="Arial" w:cs="Arial"/>
          <w:noProof/>
          <w:sz w:val="20"/>
          <w:szCs w:val="20"/>
          <w:lang w:val="es-MX"/>
        </w:rPr>
        <w:t>todo de patrón intern</w:t>
      </w:r>
      <w:r w:rsidR="002F717D">
        <w:rPr>
          <w:rFonts w:ascii="Arial" w:hAnsi="Arial" w:cs="Arial"/>
          <w:noProof/>
          <w:sz w:val="20"/>
          <w:szCs w:val="20"/>
          <w:lang w:val="es-MX"/>
        </w:rPr>
        <w:t>o</w:t>
      </w:r>
      <w:r w:rsidR="00DB5EAF">
        <w:rPr>
          <w:rFonts w:ascii="Arial" w:hAnsi="Arial" w:cs="Arial"/>
          <w:noProof/>
          <w:sz w:val="20"/>
          <w:szCs w:val="20"/>
          <w:lang w:val="es-MX"/>
        </w:rPr>
        <w:t>.</w:t>
      </w:r>
    </w:p>
    <w:p w:rsidR="00DB5EAF" w:rsidRDefault="00DB5EAF" w:rsidP="009C1C84">
      <w:pPr>
        <w:jc w:val="both"/>
        <w:rPr>
          <w:rFonts w:ascii="Arial" w:hAnsi="Arial" w:cs="Arial"/>
          <w:noProof/>
          <w:sz w:val="20"/>
          <w:szCs w:val="20"/>
          <w:lang w:val="es-MX"/>
        </w:rPr>
      </w:pPr>
    </w:p>
    <w:p w:rsidR="007E6C1B" w:rsidRDefault="009C1C84" w:rsidP="009C1C84">
      <w:pPr>
        <w:jc w:val="both"/>
        <w:rPr>
          <w:rFonts w:ascii="Arial" w:hAnsi="Arial" w:cs="Arial"/>
          <w:noProof/>
          <w:sz w:val="20"/>
          <w:szCs w:val="20"/>
          <w:lang w:val="es-MX"/>
        </w:rPr>
      </w:pPr>
      <w:r w:rsidRPr="006B19F7">
        <w:rPr>
          <w:rFonts w:ascii="Arial" w:hAnsi="Arial" w:cs="Arial"/>
          <w:noProof/>
          <w:sz w:val="20"/>
          <w:szCs w:val="20"/>
          <w:lang w:val="es-MX"/>
        </w:rPr>
        <w:t>El medio de disolución</w:t>
      </w:r>
      <w:r w:rsidR="00F645F2">
        <w:rPr>
          <w:rFonts w:ascii="Arial" w:hAnsi="Arial" w:cs="Arial"/>
          <w:noProof/>
          <w:sz w:val="20"/>
          <w:szCs w:val="20"/>
          <w:lang w:val="es-MX"/>
        </w:rPr>
        <w:t xml:space="preserve"> </w:t>
      </w:r>
      <w:r w:rsidR="00F645F2" w:rsidRPr="006B19F7">
        <w:rPr>
          <w:rFonts w:ascii="Arial" w:hAnsi="Arial" w:cs="Arial"/>
          <w:noProof/>
          <w:sz w:val="20"/>
          <w:szCs w:val="20"/>
          <w:lang w:val="es-MX"/>
        </w:rPr>
        <w:t>y la constante agitación</w:t>
      </w:r>
      <w:r w:rsidRPr="006B19F7">
        <w:rPr>
          <w:rFonts w:ascii="Arial" w:hAnsi="Arial" w:cs="Arial"/>
          <w:noProof/>
          <w:sz w:val="20"/>
          <w:szCs w:val="20"/>
          <w:lang w:val="es-MX"/>
        </w:rPr>
        <w:t xml:space="preserve"> en el que se desarrolla</w:t>
      </w:r>
      <w:r w:rsidR="00F645F2">
        <w:rPr>
          <w:rFonts w:ascii="Arial" w:hAnsi="Arial" w:cs="Arial"/>
          <w:noProof/>
          <w:sz w:val="20"/>
          <w:szCs w:val="20"/>
          <w:lang w:val="es-MX"/>
        </w:rPr>
        <w:t>n</w:t>
      </w:r>
      <w:r w:rsidRPr="006B19F7">
        <w:rPr>
          <w:rFonts w:ascii="Arial" w:hAnsi="Arial" w:cs="Arial"/>
          <w:noProof/>
          <w:sz w:val="20"/>
          <w:szCs w:val="20"/>
          <w:lang w:val="es-MX"/>
        </w:rPr>
        <w:t xml:space="preserve"> la</w:t>
      </w:r>
      <w:r w:rsidR="00F645F2">
        <w:rPr>
          <w:rFonts w:ascii="Arial" w:hAnsi="Arial" w:cs="Arial"/>
          <w:noProof/>
          <w:sz w:val="20"/>
          <w:szCs w:val="20"/>
          <w:lang w:val="es-MX"/>
        </w:rPr>
        <w:t>s</w:t>
      </w:r>
      <w:r w:rsidRPr="006B19F7">
        <w:rPr>
          <w:rFonts w:ascii="Arial" w:hAnsi="Arial" w:cs="Arial"/>
          <w:noProof/>
          <w:sz w:val="20"/>
          <w:szCs w:val="20"/>
          <w:lang w:val="es-MX"/>
        </w:rPr>
        <w:t xml:space="preserve"> reacción</w:t>
      </w:r>
      <w:r w:rsidR="00F645F2">
        <w:rPr>
          <w:rFonts w:ascii="Arial" w:hAnsi="Arial" w:cs="Arial"/>
          <w:noProof/>
          <w:sz w:val="20"/>
          <w:szCs w:val="20"/>
          <w:lang w:val="es-MX"/>
        </w:rPr>
        <w:t>es de epoxidación</w:t>
      </w:r>
      <w:r w:rsidR="00423E11">
        <w:rPr>
          <w:rFonts w:ascii="Arial" w:hAnsi="Arial" w:cs="Arial"/>
          <w:noProof/>
          <w:sz w:val="20"/>
          <w:szCs w:val="20"/>
          <w:lang w:val="es-MX"/>
        </w:rPr>
        <w:t xml:space="preserve">,  son de vital importancia ya que </w:t>
      </w:r>
      <w:r w:rsidRPr="006B19F7">
        <w:rPr>
          <w:rFonts w:ascii="Arial" w:hAnsi="Arial" w:cs="Arial"/>
          <w:noProof/>
          <w:sz w:val="20"/>
          <w:szCs w:val="20"/>
          <w:lang w:val="es-MX"/>
        </w:rPr>
        <w:t>ayuda</w:t>
      </w:r>
      <w:r w:rsidR="00423E11">
        <w:rPr>
          <w:rFonts w:ascii="Arial" w:hAnsi="Arial" w:cs="Arial"/>
          <w:noProof/>
          <w:sz w:val="20"/>
          <w:szCs w:val="20"/>
          <w:lang w:val="es-MX"/>
        </w:rPr>
        <w:t xml:space="preserve">n en </w:t>
      </w:r>
      <w:r w:rsidR="00DB5EAF">
        <w:rPr>
          <w:rFonts w:ascii="Arial" w:hAnsi="Arial" w:cs="Arial"/>
          <w:noProof/>
          <w:sz w:val="20"/>
          <w:szCs w:val="20"/>
          <w:lang w:val="es-MX"/>
        </w:rPr>
        <w:t xml:space="preserve">la interacción entre </w:t>
      </w:r>
      <w:r w:rsidR="00F645F2">
        <w:rPr>
          <w:rFonts w:ascii="Arial" w:hAnsi="Arial" w:cs="Arial"/>
          <w:noProof/>
          <w:sz w:val="20"/>
          <w:szCs w:val="20"/>
          <w:lang w:val="es-MX"/>
        </w:rPr>
        <w:t>el catalizador que contiene el metal y el agente oxidante</w:t>
      </w:r>
      <w:r w:rsidR="00DB5EAF">
        <w:rPr>
          <w:rFonts w:ascii="Arial" w:hAnsi="Arial" w:cs="Arial"/>
          <w:noProof/>
          <w:sz w:val="20"/>
          <w:szCs w:val="20"/>
          <w:lang w:val="es-MX"/>
        </w:rPr>
        <w:t>.</w:t>
      </w:r>
    </w:p>
    <w:p w:rsidR="00423E11" w:rsidRDefault="00423E11" w:rsidP="009C1C84">
      <w:pPr>
        <w:jc w:val="both"/>
        <w:rPr>
          <w:rFonts w:ascii="Arial" w:hAnsi="Arial" w:cs="Arial"/>
          <w:noProof/>
          <w:sz w:val="20"/>
          <w:szCs w:val="20"/>
          <w:lang w:val="es-MX"/>
        </w:rPr>
      </w:pPr>
    </w:p>
    <w:p w:rsidR="00423E11" w:rsidRDefault="00423E11" w:rsidP="009C1C84">
      <w:pPr>
        <w:jc w:val="both"/>
        <w:rPr>
          <w:rFonts w:ascii="Arial" w:hAnsi="Arial" w:cs="Arial"/>
          <w:noProof/>
          <w:sz w:val="20"/>
          <w:szCs w:val="20"/>
          <w:lang w:val="es-MX"/>
        </w:rPr>
      </w:pPr>
    </w:p>
    <w:p w:rsidR="00186109" w:rsidRPr="003A5BC7" w:rsidRDefault="00186109" w:rsidP="00186109">
      <w:pPr>
        <w:pStyle w:val="BodyofPaper"/>
        <w:rPr>
          <w:rFonts w:ascii="Arial" w:hAnsi="Arial" w:cs="Arial"/>
          <w:b/>
          <w:lang w:val="es-ES"/>
        </w:rPr>
      </w:pPr>
      <w:r w:rsidRPr="003A5BC7">
        <w:rPr>
          <w:rFonts w:ascii="Arial" w:hAnsi="Arial" w:cs="Arial"/>
          <w:b/>
          <w:lang w:val="es-ES"/>
        </w:rPr>
        <w:t xml:space="preserve">BIBLIOGRAFÍA </w:t>
      </w:r>
    </w:p>
    <w:p w:rsidR="00186109" w:rsidRPr="003A5BC7" w:rsidRDefault="00186109" w:rsidP="00186109">
      <w:pPr>
        <w:pStyle w:val="BodyofPaper"/>
        <w:ind w:left="360"/>
        <w:rPr>
          <w:rFonts w:ascii="Arial" w:hAnsi="Arial" w:cs="Arial"/>
          <w:lang w:val="es-MX"/>
        </w:rPr>
      </w:pPr>
    </w:p>
    <w:p w:rsidR="006E2790" w:rsidRPr="003A5BC7" w:rsidRDefault="006E2790" w:rsidP="00ED7CC8">
      <w:pPr>
        <w:pStyle w:val="Prrafodelista"/>
        <w:numPr>
          <w:ilvl w:val="0"/>
          <w:numId w:val="3"/>
        </w:numPr>
        <w:autoSpaceDE w:val="0"/>
        <w:autoSpaceDN w:val="0"/>
        <w:adjustRightInd w:val="0"/>
        <w:rPr>
          <w:rFonts w:ascii="Arial" w:hAnsi="Arial" w:cs="Arial"/>
          <w:b/>
          <w:sz w:val="20"/>
          <w:szCs w:val="20"/>
          <w:lang w:val="es-MX"/>
        </w:rPr>
      </w:pPr>
      <w:proofErr w:type="spellStart"/>
      <w:r w:rsidRPr="003A5BC7">
        <w:rPr>
          <w:rFonts w:ascii="Arial" w:hAnsi="Arial" w:cs="Arial"/>
          <w:sz w:val="20"/>
          <w:szCs w:val="20"/>
          <w:lang w:val="es-MX"/>
        </w:rPr>
        <w:t>Cozzi</w:t>
      </w:r>
      <w:proofErr w:type="spellEnd"/>
      <w:r w:rsidRPr="003A5BC7">
        <w:rPr>
          <w:rFonts w:ascii="Arial" w:hAnsi="Arial" w:cs="Arial"/>
          <w:sz w:val="20"/>
          <w:szCs w:val="20"/>
          <w:lang w:val="es-MX"/>
        </w:rPr>
        <w:t>, 2004: 410</w:t>
      </w:r>
    </w:p>
    <w:p w:rsidR="006E2790" w:rsidRPr="003A5BC7" w:rsidRDefault="006E2790" w:rsidP="006E2790">
      <w:pPr>
        <w:pStyle w:val="Prrafodelista"/>
        <w:numPr>
          <w:ilvl w:val="0"/>
          <w:numId w:val="3"/>
        </w:numPr>
        <w:spacing w:after="200"/>
        <w:jc w:val="both"/>
        <w:rPr>
          <w:rFonts w:ascii="Arial" w:hAnsi="Arial" w:cs="Arial"/>
          <w:b/>
          <w:sz w:val="20"/>
          <w:szCs w:val="20"/>
          <w:lang w:val="es-ES"/>
        </w:rPr>
      </w:pPr>
      <w:r w:rsidRPr="003A5BC7">
        <w:rPr>
          <w:rFonts w:ascii="Arial" w:hAnsi="Arial" w:cs="Arial"/>
          <w:sz w:val="20"/>
          <w:szCs w:val="20"/>
          <w:lang w:val="es-MX"/>
        </w:rPr>
        <w:t xml:space="preserve">R. </w:t>
      </w:r>
      <w:proofErr w:type="spellStart"/>
      <w:r w:rsidRPr="003A5BC7">
        <w:rPr>
          <w:rFonts w:ascii="Arial" w:hAnsi="Arial" w:cs="Arial"/>
          <w:sz w:val="20"/>
          <w:szCs w:val="20"/>
          <w:lang w:val="es-MX"/>
        </w:rPr>
        <w:t>Kureshy</w:t>
      </w:r>
      <w:proofErr w:type="spellEnd"/>
      <w:r w:rsidRPr="003A5BC7">
        <w:rPr>
          <w:rFonts w:ascii="Arial" w:hAnsi="Arial" w:cs="Arial"/>
          <w:sz w:val="20"/>
          <w:szCs w:val="20"/>
          <w:lang w:val="es-MX"/>
        </w:rPr>
        <w:t>, 2006, 134-141</w:t>
      </w:r>
    </w:p>
    <w:p w:rsidR="00ED7CC8" w:rsidRPr="003A5BC7" w:rsidRDefault="00ED7CC8" w:rsidP="00ED7CC8">
      <w:pPr>
        <w:pStyle w:val="Prrafodelista"/>
        <w:numPr>
          <w:ilvl w:val="0"/>
          <w:numId w:val="3"/>
        </w:numPr>
        <w:autoSpaceDE w:val="0"/>
        <w:autoSpaceDN w:val="0"/>
        <w:adjustRightInd w:val="0"/>
        <w:rPr>
          <w:rFonts w:ascii="Arial" w:hAnsi="Arial" w:cs="Arial"/>
          <w:b/>
          <w:sz w:val="20"/>
          <w:szCs w:val="20"/>
          <w:lang w:val="es-MX"/>
        </w:rPr>
      </w:pPr>
      <w:r w:rsidRPr="003A5BC7">
        <w:rPr>
          <w:rFonts w:ascii="Arial" w:eastAsiaTheme="minorHAnsi" w:hAnsi="Arial" w:cs="Arial"/>
          <w:sz w:val="20"/>
          <w:szCs w:val="20"/>
        </w:rPr>
        <w:t xml:space="preserve">H. Caner, E. </w:t>
      </w:r>
      <w:proofErr w:type="spellStart"/>
      <w:r w:rsidRPr="003A5BC7">
        <w:rPr>
          <w:rFonts w:ascii="Arial" w:eastAsiaTheme="minorHAnsi" w:hAnsi="Arial" w:cs="Arial"/>
          <w:sz w:val="20"/>
          <w:szCs w:val="20"/>
        </w:rPr>
        <w:t>Groner</w:t>
      </w:r>
      <w:proofErr w:type="spellEnd"/>
      <w:r w:rsidRPr="003A5BC7">
        <w:rPr>
          <w:rFonts w:ascii="Arial" w:eastAsiaTheme="minorHAnsi" w:hAnsi="Arial" w:cs="Arial"/>
          <w:sz w:val="20"/>
          <w:szCs w:val="20"/>
        </w:rPr>
        <w:t xml:space="preserve">, L. Levy. “Trends in the development of chiral drugs”. </w:t>
      </w:r>
      <w:r w:rsidRPr="003A5BC7">
        <w:rPr>
          <w:rFonts w:ascii="Arial" w:eastAsiaTheme="minorHAnsi" w:hAnsi="Arial" w:cs="Arial"/>
          <w:i/>
          <w:iCs/>
          <w:sz w:val="20"/>
          <w:szCs w:val="20"/>
        </w:rPr>
        <w:t xml:space="preserve">Drug. </w:t>
      </w:r>
      <w:proofErr w:type="spellStart"/>
      <w:r w:rsidRPr="003A5BC7">
        <w:rPr>
          <w:rFonts w:ascii="Arial" w:eastAsiaTheme="minorHAnsi" w:hAnsi="Arial" w:cs="Arial"/>
          <w:i/>
          <w:iCs/>
          <w:sz w:val="20"/>
          <w:szCs w:val="20"/>
          <w:lang w:val="es-MX"/>
        </w:rPr>
        <w:t>Discov</w:t>
      </w:r>
      <w:proofErr w:type="spellEnd"/>
      <w:r w:rsidRPr="003A5BC7">
        <w:rPr>
          <w:rFonts w:ascii="Arial" w:eastAsiaTheme="minorHAnsi" w:hAnsi="Arial" w:cs="Arial"/>
          <w:i/>
          <w:iCs/>
          <w:sz w:val="20"/>
          <w:szCs w:val="20"/>
          <w:lang w:val="es-MX"/>
        </w:rPr>
        <w:t xml:space="preserve">. </w:t>
      </w:r>
      <w:proofErr w:type="spellStart"/>
      <w:r w:rsidRPr="003A5BC7">
        <w:rPr>
          <w:rFonts w:ascii="Arial" w:eastAsiaTheme="minorHAnsi" w:hAnsi="Arial" w:cs="Arial"/>
          <w:i/>
          <w:iCs/>
          <w:sz w:val="20"/>
          <w:szCs w:val="20"/>
          <w:lang w:val="es-MX"/>
        </w:rPr>
        <w:t>Today</w:t>
      </w:r>
      <w:proofErr w:type="spellEnd"/>
      <w:r w:rsidRPr="003A5BC7">
        <w:rPr>
          <w:rFonts w:ascii="Arial" w:eastAsiaTheme="minorHAnsi" w:hAnsi="Arial" w:cs="Arial"/>
          <w:sz w:val="20"/>
          <w:szCs w:val="20"/>
          <w:lang w:val="es-MX"/>
        </w:rPr>
        <w:t>. Vol. 9. 2004. pp. 105-110.</w:t>
      </w:r>
    </w:p>
    <w:p w:rsidR="00ED7CC8" w:rsidRPr="003A5BC7" w:rsidRDefault="00ED7CC8" w:rsidP="00ED7CC8">
      <w:pPr>
        <w:pStyle w:val="Prrafodelista"/>
        <w:numPr>
          <w:ilvl w:val="0"/>
          <w:numId w:val="3"/>
        </w:numPr>
        <w:autoSpaceDE w:val="0"/>
        <w:autoSpaceDN w:val="0"/>
        <w:adjustRightInd w:val="0"/>
        <w:rPr>
          <w:rFonts w:ascii="Arial" w:hAnsi="Arial" w:cs="Arial"/>
          <w:b/>
          <w:sz w:val="20"/>
          <w:szCs w:val="20"/>
          <w:lang w:val="es-MX"/>
        </w:rPr>
      </w:pPr>
      <w:r w:rsidRPr="003A5BC7">
        <w:rPr>
          <w:rFonts w:ascii="Arial" w:eastAsiaTheme="minorHAnsi" w:hAnsi="Arial" w:cs="Arial"/>
          <w:sz w:val="20"/>
          <w:szCs w:val="20"/>
        </w:rPr>
        <w:t xml:space="preserve">H. U. </w:t>
      </w:r>
      <w:proofErr w:type="spellStart"/>
      <w:r w:rsidRPr="003A5BC7">
        <w:rPr>
          <w:rFonts w:ascii="Arial" w:eastAsiaTheme="minorHAnsi" w:hAnsi="Arial" w:cs="Arial"/>
          <w:sz w:val="20"/>
          <w:szCs w:val="20"/>
        </w:rPr>
        <w:t>Blaser</w:t>
      </w:r>
      <w:proofErr w:type="spellEnd"/>
      <w:r w:rsidRPr="003A5BC7">
        <w:rPr>
          <w:rFonts w:ascii="Arial" w:eastAsiaTheme="minorHAnsi" w:hAnsi="Arial" w:cs="Arial"/>
          <w:sz w:val="20"/>
          <w:szCs w:val="20"/>
        </w:rPr>
        <w:t xml:space="preserve">, A. </w:t>
      </w:r>
      <w:proofErr w:type="spellStart"/>
      <w:r w:rsidRPr="003A5BC7">
        <w:rPr>
          <w:rFonts w:ascii="Arial" w:eastAsiaTheme="minorHAnsi" w:hAnsi="Arial" w:cs="Arial"/>
          <w:sz w:val="20"/>
          <w:szCs w:val="20"/>
        </w:rPr>
        <w:t>Indolese</w:t>
      </w:r>
      <w:proofErr w:type="spellEnd"/>
      <w:r w:rsidRPr="003A5BC7">
        <w:rPr>
          <w:rFonts w:ascii="Arial" w:eastAsiaTheme="minorHAnsi" w:hAnsi="Arial" w:cs="Arial"/>
          <w:sz w:val="20"/>
          <w:szCs w:val="20"/>
        </w:rPr>
        <w:t xml:space="preserve">, A. </w:t>
      </w:r>
      <w:proofErr w:type="spellStart"/>
      <w:r w:rsidRPr="003A5BC7">
        <w:rPr>
          <w:rFonts w:ascii="Arial" w:eastAsiaTheme="minorHAnsi" w:hAnsi="Arial" w:cs="Arial"/>
          <w:sz w:val="20"/>
          <w:szCs w:val="20"/>
        </w:rPr>
        <w:t>Schnyder</w:t>
      </w:r>
      <w:proofErr w:type="spellEnd"/>
      <w:r w:rsidRPr="003A5BC7">
        <w:rPr>
          <w:rFonts w:ascii="Arial" w:eastAsiaTheme="minorHAnsi" w:hAnsi="Arial" w:cs="Arial"/>
          <w:sz w:val="20"/>
          <w:szCs w:val="20"/>
        </w:rPr>
        <w:t xml:space="preserve">. “Applied homogeneous catalysis by organometallic complexes”. </w:t>
      </w:r>
      <w:proofErr w:type="spellStart"/>
      <w:r w:rsidRPr="003A5BC7">
        <w:rPr>
          <w:rFonts w:ascii="Arial" w:eastAsiaTheme="minorHAnsi" w:hAnsi="Arial" w:cs="Arial"/>
          <w:i/>
          <w:iCs/>
          <w:sz w:val="20"/>
          <w:szCs w:val="20"/>
          <w:lang w:val="es-MX"/>
        </w:rPr>
        <w:t>Current</w:t>
      </w:r>
      <w:proofErr w:type="spellEnd"/>
      <w:r w:rsidRPr="003A5BC7">
        <w:rPr>
          <w:rFonts w:ascii="Arial" w:eastAsiaTheme="minorHAnsi" w:hAnsi="Arial" w:cs="Arial"/>
          <w:i/>
          <w:iCs/>
          <w:sz w:val="20"/>
          <w:szCs w:val="20"/>
          <w:lang w:val="es-MX"/>
        </w:rPr>
        <w:t xml:space="preserve"> </w:t>
      </w:r>
      <w:proofErr w:type="spellStart"/>
      <w:r w:rsidRPr="003A5BC7">
        <w:rPr>
          <w:rFonts w:ascii="Arial" w:eastAsiaTheme="minorHAnsi" w:hAnsi="Arial" w:cs="Arial"/>
          <w:i/>
          <w:iCs/>
          <w:sz w:val="20"/>
          <w:szCs w:val="20"/>
          <w:lang w:val="es-MX"/>
        </w:rPr>
        <w:t>Science</w:t>
      </w:r>
      <w:proofErr w:type="spellEnd"/>
      <w:r w:rsidRPr="003A5BC7">
        <w:rPr>
          <w:rFonts w:ascii="Arial" w:eastAsiaTheme="minorHAnsi" w:hAnsi="Arial" w:cs="Arial"/>
          <w:sz w:val="20"/>
          <w:szCs w:val="20"/>
          <w:lang w:val="es-MX"/>
        </w:rPr>
        <w:t>. Vol. 78. 2000. pp. 1336-1344.</w:t>
      </w:r>
    </w:p>
    <w:p w:rsidR="00BE440A" w:rsidRPr="003A5BC7" w:rsidRDefault="00BE440A" w:rsidP="00BE440A">
      <w:pPr>
        <w:pStyle w:val="Prrafodelista"/>
        <w:numPr>
          <w:ilvl w:val="0"/>
          <w:numId w:val="3"/>
        </w:numPr>
        <w:autoSpaceDE w:val="0"/>
        <w:autoSpaceDN w:val="0"/>
        <w:adjustRightInd w:val="0"/>
        <w:rPr>
          <w:rFonts w:ascii="Arial" w:eastAsiaTheme="minorHAnsi" w:hAnsi="Arial" w:cs="Arial"/>
          <w:sz w:val="20"/>
          <w:szCs w:val="20"/>
        </w:rPr>
      </w:pPr>
      <w:r w:rsidRPr="003A5BC7">
        <w:rPr>
          <w:rFonts w:ascii="Arial" w:eastAsiaTheme="minorHAnsi" w:hAnsi="Arial" w:cs="Arial"/>
          <w:sz w:val="20"/>
          <w:szCs w:val="20"/>
        </w:rPr>
        <w:t>Groves, J.T.; Nemo, T.E.; Myers, R.S. J. Am. Chem. Soc. 1979, 101, 1032.</w:t>
      </w:r>
    </w:p>
    <w:p w:rsidR="00186109" w:rsidRPr="003A5BC7" w:rsidRDefault="00BE440A" w:rsidP="00BE440A">
      <w:pPr>
        <w:pStyle w:val="ReferenceNums"/>
        <w:numPr>
          <w:ilvl w:val="0"/>
          <w:numId w:val="3"/>
        </w:numPr>
        <w:rPr>
          <w:rFonts w:ascii="Arial" w:hAnsi="Arial" w:cs="Arial"/>
          <w:b/>
        </w:rPr>
      </w:pPr>
      <w:r w:rsidRPr="003A5BC7">
        <w:rPr>
          <w:rFonts w:ascii="Arial" w:eastAsiaTheme="minorHAnsi" w:hAnsi="Arial" w:cs="Arial"/>
        </w:rPr>
        <w:t>Groves, J.T.; Myers, R.S. J. Am. Chem. Soc. 1983, 105, 5791.</w:t>
      </w:r>
    </w:p>
    <w:p w:rsidR="00751A74" w:rsidRPr="003A5BC7" w:rsidRDefault="00751A74" w:rsidP="00751A74">
      <w:pPr>
        <w:pStyle w:val="Prrafodelista"/>
        <w:numPr>
          <w:ilvl w:val="0"/>
          <w:numId w:val="3"/>
        </w:numPr>
        <w:autoSpaceDE w:val="0"/>
        <w:autoSpaceDN w:val="0"/>
        <w:adjustRightInd w:val="0"/>
        <w:rPr>
          <w:rFonts w:ascii="Arial" w:eastAsiaTheme="minorHAnsi" w:hAnsi="Arial" w:cs="Arial"/>
          <w:sz w:val="20"/>
          <w:szCs w:val="20"/>
        </w:rPr>
      </w:pPr>
      <w:r w:rsidRPr="003A5BC7">
        <w:rPr>
          <w:rFonts w:ascii="Arial" w:eastAsiaTheme="minorHAnsi" w:hAnsi="Arial" w:cs="Arial"/>
          <w:sz w:val="20"/>
          <w:szCs w:val="20"/>
        </w:rPr>
        <w:t xml:space="preserve">Zhang, W.; </w:t>
      </w:r>
      <w:proofErr w:type="spellStart"/>
      <w:r w:rsidRPr="003A5BC7">
        <w:rPr>
          <w:rFonts w:ascii="Arial" w:eastAsiaTheme="minorHAnsi" w:hAnsi="Arial" w:cs="Arial"/>
          <w:sz w:val="20"/>
          <w:szCs w:val="20"/>
        </w:rPr>
        <w:t>Loebach</w:t>
      </w:r>
      <w:proofErr w:type="spellEnd"/>
      <w:r w:rsidRPr="003A5BC7">
        <w:rPr>
          <w:rFonts w:ascii="Arial" w:eastAsiaTheme="minorHAnsi" w:hAnsi="Arial" w:cs="Arial"/>
          <w:sz w:val="20"/>
          <w:szCs w:val="20"/>
        </w:rPr>
        <w:t>, J.L.; Wilson, S.R.; Jacobsen, E.N.</w:t>
      </w:r>
      <w:r w:rsidR="005C65B4" w:rsidRPr="003A5BC7">
        <w:rPr>
          <w:rFonts w:ascii="Arial" w:eastAsiaTheme="minorHAnsi" w:hAnsi="Arial" w:cs="Arial"/>
          <w:sz w:val="20"/>
          <w:szCs w:val="20"/>
        </w:rPr>
        <w:t xml:space="preserve"> J. Am. Chem. Soc. 1990, 112</w:t>
      </w:r>
      <w:r w:rsidRPr="003A5BC7">
        <w:rPr>
          <w:rFonts w:ascii="Arial" w:eastAsiaTheme="minorHAnsi" w:hAnsi="Arial" w:cs="Arial"/>
          <w:sz w:val="20"/>
          <w:szCs w:val="20"/>
        </w:rPr>
        <w:t>,</w:t>
      </w:r>
      <w:r w:rsidR="005C65B4" w:rsidRPr="003A5BC7">
        <w:rPr>
          <w:rFonts w:ascii="Arial" w:eastAsiaTheme="minorHAnsi" w:hAnsi="Arial" w:cs="Arial"/>
          <w:sz w:val="20"/>
          <w:szCs w:val="20"/>
        </w:rPr>
        <w:t xml:space="preserve"> </w:t>
      </w:r>
      <w:r w:rsidRPr="003A5BC7">
        <w:rPr>
          <w:rFonts w:ascii="Arial" w:eastAsiaTheme="minorHAnsi" w:hAnsi="Arial" w:cs="Arial"/>
          <w:sz w:val="20"/>
          <w:szCs w:val="20"/>
        </w:rPr>
        <w:t>2801.</w:t>
      </w:r>
    </w:p>
    <w:p w:rsidR="005C65B4" w:rsidRPr="00261F0E" w:rsidRDefault="00751A74" w:rsidP="005C65B4">
      <w:pPr>
        <w:pStyle w:val="ReferenceNums"/>
        <w:numPr>
          <w:ilvl w:val="0"/>
          <w:numId w:val="3"/>
        </w:numPr>
        <w:rPr>
          <w:rFonts w:ascii="Arial" w:hAnsi="Arial" w:cs="Arial"/>
          <w:b/>
        </w:rPr>
      </w:pPr>
      <w:proofErr w:type="spellStart"/>
      <w:r w:rsidRPr="003A5BC7">
        <w:rPr>
          <w:rFonts w:ascii="Arial" w:eastAsiaTheme="minorHAnsi" w:hAnsi="Arial" w:cs="Arial"/>
        </w:rPr>
        <w:lastRenderedPageBreak/>
        <w:t>Irie</w:t>
      </w:r>
      <w:proofErr w:type="spellEnd"/>
      <w:r w:rsidRPr="003A5BC7">
        <w:rPr>
          <w:rFonts w:ascii="Arial" w:eastAsiaTheme="minorHAnsi" w:hAnsi="Arial" w:cs="Arial"/>
        </w:rPr>
        <w:t xml:space="preserve">, R.; Noda, K.; Ito, Y.; Matsumoto, N.; </w:t>
      </w:r>
      <w:proofErr w:type="spellStart"/>
      <w:r w:rsidRPr="003A5BC7">
        <w:rPr>
          <w:rFonts w:ascii="Arial" w:eastAsiaTheme="minorHAnsi" w:hAnsi="Arial" w:cs="Arial"/>
        </w:rPr>
        <w:t>Katsuki</w:t>
      </w:r>
      <w:proofErr w:type="spellEnd"/>
      <w:r w:rsidRPr="003A5BC7">
        <w:rPr>
          <w:rFonts w:ascii="Arial" w:eastAsiaTheme="minorHAnsi" w:hAnsi="Arial" w:cs="Arial"/>
        </w:rPr>
        <w:t xml:space="preserve">, T. </w:t>
      </w:r>
      <w:r w:rsidR="005C65B4" w:rsidRPr="003A5BC7">
        <w:rPr>
          <w:rFonts w:ascii="Arial" w:eastAsiaTheme="minorHAnsi" w:hAnsi="Arial" w:cs="Arial"/>
        </w:rPr>
        <w:t>Tetrahedron Lett. 1990, 31</w:t>
      </w:r>
      <w:r w:rsidRPr="003A5BC7">
        <w:rPr>
          <w:rFonts w:ascii="Arial" w:eastAsiaTheme="minorHAnsi" w:hAnsi="Arial" w:cs="Arial"/>
        </w:rPr>
        <w:t>,</w:t>
      </w:r>
      <w:r w:rsidR="005C65B4" w:rsidRPr="003A5BC7">
        <w:rPr>
          <w:rFonts w:ascii="Arial" w:eastAsiaTheme="minorHAnsi" w:hAnsi="Arial" w:cs="Arial"/>
        </w:rPr>
        <w:t xml:space="preserve"> </w:t>
      </w:r>
      <w:r w:rsidRPr="003A5BC7">
        <w:rPr>
          <w:rFonts w:ascii="Arial" w:eastAsiaTheme="minorHAnsi" w:hAnsi="Arial" w:cs="Arial"/>
        </w:rPr>
        <w:t>7345.</w:t>
      </w:r>
    </w:p>
    <w:p w:rsidR="00261F0E" w:rsidRPr="003A5BC7" w:rsidRDefault="00261F0E" w:rsidP="00261F0E">
      <w:pPr>
        <w:pStyle w:val="ReferenceNums"/>
        <w:numPr>
          <w:ilvl w:val="0"/>
          <w:numId w:val="3"/>
        </w:numPr>
        <w:rPr>
          <w:rFonts w:ascii="Arial" w:hAnsi="Arial" w:cs="Arial"/>
        </w:rPr>
      </w:pPr>
      <w:r w:rsidRPr="009F6105">
        <w:rPr>
          <w:rFonts w:ascii="Arial" w:eastAsiaTheme="minorHAnsi" w:hAnsi="Arial" w:cs="Arial"/>
        </w:rPr>
        <w:t xml:space="preserve">Jay F. </w:t>
      </w:r>
      <w:proofErr w:type="spellStart"/>
      <w:r w:rsidRPr="009F6105">
        <w:rPr>
          <w:rFonts w:ascii="Arial" w:eastAsiaTheme="minorHAnsi" w:hAnsi="Arial" w:cs="Arial"/>
        </w:rPr>
        <w:t>Larrow</w:t>
      </w:r>
      <w:proofErr w:type="spellEnd"/>
      <w:r w:rsidRPr="009F6105">
        <w:rPr>
          <w:rFonts w:ascii="Arial" w:eastAsiaTheme="minorHAnsi" w:hAnsi="Arial" w:cs="Arial"/>
        </w:rPr>
        <w:t xml:space="preserve"> and Eric N. </w:t>
      </w:r>
      <w:r>
        <w:rPr>
          <w:rFonts w:ascii="Arial" w:eastAsiaTheme="minorHAnsi" w:hAnsi="Arial" w:cs="Arial"/>
        </w:rPr>
        <w:t>Jacobsen “A Practical Method for the large-</w:t>
      </w:r>
      <w:proofErr w:type="spellStart"/>
      <w:r>
        <w:rPr>
          <w:rFonts w:ascii="Arial" w:eastAsiaTheme="minorHAnsi" w:hAnsi="Arial" w:cs="Arial"/>
        </w:rPr>
        <w:t>Sacale</w:t>
      </w:r>
      <w:proofErr w:type="spellEnd"/>
      <w:r>
        <w:rPr>
          <w:rFonts w:ascii="Arial" w:eastAsiaTheme="minorHAnsi" w:hAnsi="Arial" w:cs="Arial"/>
        </w:rPr>
        <w:t xml:space="preserve"> Preparation of [</w:t>
      </w:r>
      <w:proofErr w:type="spellStart"/>
      <w:r>
        <w:rPr>
          <w:rFonts w:ascii="Arial" w:eastAsiaTheme="minorHAnsi" w:hAnsi="Arial" w:cs="Arial"/>
        </w:rPr>
        <w:t>N</w:t>
      </w:r>
      <w:proofErr w:type="gramStart"/>
      <w:r>
        <w:rPr>
          <w:rFonts w:ascii="Arial" w:eastAsiaTheme="minorHAnsi" w:hAnsi="Arial" w:cs="Arial"/>
        </w:rPr>
        <w:t>,N</w:t>
      </w:r>
      <w:proofErr w:type="gramEnd"/>
      <w:r>
        <w:rPr>
          <w:rFonts w:ascii="Arial" w:eastAsiaTheme="minorHAnsi" w:hAnsi="Arial" w:cs="Arial"/>
        </w:rPr>
        <w:t>´-Bis</w:t>
      </w:r>
      <w:proofErr w:type="spellEnd"/>
      <w:r>
        <w:rPr>
          <w:rFonts w:ascii="Arial" w:eastAsiaTheme="minorHAnsi" w:hAnsi="Arial" w:cs="Arial"/>
        </w:rPr>
        <w:t xml:space="preserve"> (3,5-di-tert-butylsalicylidene)-1,2-cyclohexanediaminato(2-)]manganese (III) Chloride, a Highly </w:t>
      </w:r>
      <w:proofErr w:type="spellStart"/>
      <w:r>
        <w:rPr>
          <w:rFonts w:ascii="Arial" w:eastAsiaTheme="minorHAnsi" w:hAnsi="Arial" w:cs="Arial"/>
        </w:rPr>
        <w:t>Enantioselective</w:t>
      </w:r>
      <w:proofErr w:type="spellEnd"/>
      <w:r>
        <w:rPr>
          <w:rFonts w:ascii="Arial" w:eastAsiaTheme="minorHAnsi" w:hAnsi="Arial" w:cs="Arial"/>
        </w:rPr>
        <w:t xml:space="preserve"> </w:t>
      </w:r>
      <w:proofErr w:type="spellStart"/>
      <w:r>
        <w:rPr>
          <w:rFonts w:ascii="Arial" w:eastAsiaTheme="minorHAnsi" w:hAnsi="Arial" w:cs="Arial"/>
        </w:rPr>
        <w:t>Epoxidation</w:t>
      </w:r>
      <w:proofErr w:type="spellEnd"/>
      <w:r>
        <w:rPr>
          <w:rFonts w:ascii="Arial" w:eastAsiaTheme="minorHAnsi" w:hAnsi="Arial" w:cs="Arial"/>
        </w:rPr>
        <w:t xml:space="preserve"> Catalyst” </w:t>
      </w:r>
      <w:proofErr w:type="spellStart"/>
      <w:r>
        <w:rPr>
          <w:rFonts w:ascii="Arial" w:eastAsiaTheme="minorHAnsi" w:hAnsi="Arial" w:cs="Arial"/>
        </w:rPr>
        <w:t>J.Org.Chem</w:t>
      </w:r>
      <w:proofErr w:type="spellEnd"/>
      <w:r>
        <w:rPr>
          <w:rFonts w:ascii="Arial" w:eastAsiaTheme="minorHAnsi" w:hAnsi="Arial" w:cs="Arial"/>
        </w:rPr>
        <w:t>. 1994, 59,1939-1942</w:t>
      </w:r>
    </w:p>
    <w:p w:rsidR="00B3193B" w:rsidRPr="003A5BC7" w:rsidRDefault="005C65B4" w:rsidP="00B3193B">
      <w:pPr>
        <w:pStyle w:val="ReferenceNums"/>
        <w:numPr>
          <w:ilvl w:val="0"/>
          <w:numId w:val="3"/>
        </w:numPr>
        <w:rPr>
          <w:rFonts w:ascii="Arial" w:hAnsi="Arial" w:cs="Arial"/>
          <w:b/>
          <w:lang w:val="es-MX"/>
        </w:rPr>
      </w:pPr>
      <w:r w:rsidRPr="003A5BC7">
        <w:rPr>
          <w:rFonts w:ascii="Arial" w:eastAsiaTheme="minorHAnsi" w:hAnsi="Arial" w:cs="Arial"/>
        </w:rPr>
        <w:t xml:space="preserve">J. F. </w:t>
      </w:r>
      <w:proofErr w:type="spellStart"/>
      <w:r w:rsidRPr="003A5BC7">
        <w:rPr>
          <w:rFonts w:ascii="Arial" w:eastAsiaTheme="minorHAnsi" w:hAnsi="Arial" w:cs="Arial"/>
        </w:rPr>
        <w:t>Larrow</w:t>
      </w:r>
      <w:proofErr w:type="spellEnd"/>
      <w:r w:rsidRPr="003A5BC7">
        <w:rPr>
          <w:rFonts w:ascii="Arial" w:eastAsiaTheme="minorHAnsi" w:hAnsi="Arial" w:cs="Arial"/>
        </w:rPr>
        <w:t xml:space="preserve">, E. N. Jacobsen. “Asymmetric Processes Catalyzed by </w:t>
      </w:r>
      <w:proofErr w:type="spellStart"/>
      <w:r w:rsidRPr="003A5BC7">
        <w:rPr>
          <w:rFonts w:ascii="Arial" w:eastAsiaTheme="minorHAnsi" w:hAnsi="Arial" w:cs="Arial"/>
        </w:rPr>
        <w:t>Chiral</w:t>
      </w:r>
      <w:proofErr w:type="spellEnd"/>
      <w:r w:rsidRPr="003A5BC7">
        <w:rPr>
          <w:rFonts w:ascii="Arial" w:eastAsiaTheme="minorHAnsi" w:hAnsi="Arial" w:cs="Arial"/>
        </w:rPr>
        <w:t xml:space="preserve"> (</w:t>
      </w:r>
      <w:proofErr w:type="spellStart"/>
      <w:r w:rsidRPr="003A5BC7">
        <w:rPr>
          <w:rFonts w:ascii="Arial" w:eastAsiaTheme="minorHAnsi" w:hAnsi="Arial" w:cs="Arial"/>
        </w:rPr>
        <w:t>Salen</w:t>
      </w:r>
      <w:proofErr w:type="spellEnd"/>
      <w:proofErr w:type="gramStart"/>
      <w:r w:rsidRPr="003A5BC7">
        <w:rPr>
          <w:rFonts w:ascii="Arial" w:eastAsiaTheme="minorHAnsi" w:hAnsi="Arial" w:cs="Arial"/>
        </w:rPr>
        <w:t>)Metal</w:t>
      </w:r>
      <w:proofErr w:type="gramEnd"/>
      <w:r w:rsidRPr="003A5BC7">
        <w:rPr>
          <w:rFonts w:ascii="Arial" w:eastAsiaTheme="minorHAnsi" w:hAnsi="Arial" w:cs="Arial"/>
        </w:rPr>
        <w:t xml:space="preserve"> Complexes”. </w:t>
      </w:r>
      <w:r w:rsidRPr="003A5BC7">
        <w:rPr>
          <w:rFonts w:ascii="Arial" w:eastAsiaTheme="minorHAnsi" w:hAnsi="Arial" w:cs="Arial"/>
          <w:i/>
          <w:iCs/>
        </w:rPr>
        <w:t xml:space="preserve">Topics </w:t>
      </w:r>
      <w:proofErr w:type="spellStart"/>
      <w:r w:rsidRPr="003A5BC7">
        <w:rPr>
          <w:rFonts w:ascii="Arial" w:eastAsiaTheme="minorHAnsi" w:hAnsi="Arial" w:cs="Arial"/>
          <w:i/>
          <w:iCs/>
        </w:rPr>
        <w:t>Organomet</w:t>
      </w:r>
      <w:proofErr w:type="spellEnd"/>
      <w:r w:rsidRPr="003A5BC7">
        <w:rPr>
          <w:rFonts w:ascii="Arial" w:eastAsiaTheme="minorHAnsi" w:hAnsi="Arial" w:cs="Arial"/>
          <w:i/>
          <w:iCs/>
        </w:rPr>
        <w:t>. Chem</w:t>
      </w:r>
      <w:r w:rsidRPr="003A5BC7">
        <w:rPr>
          <w:rFonts w:ascii="Arial" w:eastAsiaTheme="minorHAnsi" w:hAnsi="Arial" w:cs="Arial"/>
        </w:rPr>
        <w:t>. Vol. 6. 2004. pp. 123-152.</w:t>
      </w:r>
    </w:p>
    <w:p w:rsidR="00B3193B" w:rsidRPr="003A5BC7" w:rsidRDefault="00B3193B" w:rsidP="00B3193B">
      <w:pPr>
        <w:pStyle w:val="ReferenceNums"/>
        <w:numPr>
          <w:ilvl w:val="0"/>
          <w:numId w:val="3"/>
        </w:numPr>
        <w:rPr>
          <w:rFonts w:ascii="Arial" w:eastAsiaTheme="minorHAnsi" w:hAnsi="Arial" w:cs="Arial"/>
        </w:rPr>
      </w:pPr>
      <w:r w:rsidRPr="003A5BC7">
        <w:rPr>
          <w:rFonts w:ascii="Arial" w:eastAsiaTheme="minorHAnsi" w:hAnsi="Arial" w:cs="Arial"/>
        </w:rPr>
        <w:t xml:space="preserve">L. Deng, Y. Furukawa, E. N. Jacobsen, L. E. Martinez. “Enantioselective catalytic </w:t>
      </w:r>
      <w:proofErr w:type="spellStart"/>
      <w:r w:rsidRPr="003A5BC7">
        <w:rPr>
          <w:rFonts w:ascii="Arial" w:eastAsiaTheme="minorHAnsi" w:hAnsi="Arial" w:cs="Arial"/>
        </w:rPr>
        <w:t>epoxidation</w:t>
      </w:r>
      <w:proofErr w:type="spellEnd"/>
      <w:r w:rsidRPr="003A5BC7">
        <w:rPr>
          <w:rFonts w:ascii="Arial" w:eastAsiaTheme="minorHAnsi" w:hAnsi="Arial" w:cs="Arial"/>
        </w:rPr>
        <w:t xml:space="preserve"> of </w:t>
      </w:r>
      <w:proofErr w:type="spellStart"/>
      <w:r w:rsidRPr="003A5BC7">
        <w:rPr>
          <w:rFonts w:ascii="Arial" w:eastAsiaTheme="minorHAnsi" w:hAnsi="Arial" w:cs="Arial"/>
        </w:rPr>
        <w:t>cinnamate</w:t>
      </w:r>
      <w:proofErr w:type="spellEnd"/>
      <w:r w:rsidRPr="003A5BC7">
        <w:rPr>
          <w:rFonts w:ascii="Arial" w:eastAsiaTheme="minorHAnsi" w:hAnsi="Arial" w:cs="Arial"/>
        </w:rPr>
        <w:t xml:space="preserve"> esters”. </w:t>
      </w:r>
      <w:r w:rsidRPr="003A5BC7">
        <w:rPr>
          <w:rFonts w:ascii="Arial" w:eastAsiaTheme="minorHAnsi" w:hAnsi="Arial" w:cs="Arial"/>
          <w:i/>
          <w:iCs/>
        </w:rPr>
        <w:t>Tetrahedron</w:t>
      </w:r>
      <w:r w:rsidRPr="003A5BC7">
        <w:rPr>
          <w:rFonts w:ascii="Arial" w:eastAsiaTheme="minorHAnsi" w:hAnsi="Arial" w:cs="Arial"/>
        </w:rPr>
        <w:t>. Vol. 50. 1994. pp. 4323-4334.</w:t>
      </w:r>
    </w:p>
    <w:p w:rsidR="00B3193B" w:rsidRPr="009F6105" w:rsidRDefault="00B3193B" w:rsidP="00B3193B">
      <w:pPr>
        <w:pStyle w:val="ReferenceNums"/>
        <w:numPr>
          <w:ilvl w:val="0"/>
          <w:numId w:val="3"/>
        </w:numPr>
        <w:rPr>
          <w:rFonts w:ascii="Arial" w:hAnsi="Arial" w:cs="Arial"/>
        </w:rPr>
      </w:pPr>
      <w:r w:rsidRPr="003A5BC7">
        <w:rPr>
          <w:rFonts w:ascii="Arial" w:eastAsiaTheme="minorHAnsi" w:hAnsi="Arial" w:cs="Arial"/>
        </w:rPr>
        <w:t xml:space="preserve">R. </w:t>
      </w:r>
      <w:proofErr w:type="spellStart"/>
      <w:r w:rsidRPr="003A5BC7">
        <w:rPr>
          <w:rFonts w:ascii="Arial" w:eastAsiaTheme="minorHAnsi" w:hAnsi="Arial" w:cs="Arial"/>
        </w:rPr>
        <w:t>Croteau</w:t>
      </w:r>
      <w:proofErr w:type="spellEnd"/>
      <w:r w:rsidRPr="003A5BC7">
        <w:rPr>
          <w:rFonts w:ascii="Arial" w:eastAsiaTheme="minorHAnsi" w:hAnsi="Arial" w:cs="Arial"/>
        </w:rPr>
        <w:t xml:space="preserve">, T. </w:t>
      </w:r>
      <w:proofErr w:type="spellStart"/>
      <w:r w:rsidRPr="003A5BC7">
        <w:rPr>
          <w:rFonts w:ascii="Arial" w:eastAsiaTheme="minorHAnsi" w:hAnsi="Arial" w:cs="Arial"/>
        </w:rPr>
        <w:t>Horiguchi</w:t>
      </w:r>
      <w:proofErr w:type="spellEnd"/>
      <w:r w:rsidRPr="003A5BC7">
        <w:rPr>
          <w:rFonts w:ascii="Arial" w:eastAsiaTheme="minorHAnsi" w:hAnsi="Arial" w:cs="Arial"/>
        </w:rPr>
        <w:t xml:space="preserve">, C. D. </w:t>
      </w:r>
      <w:proofErr w:type="spellStart"/>
      <w:r w:rsidRPr="003A5BC7">
        <w:rPr>
          <w:rFonts w:ascii="Arial" w:eastAsiaTheme="minorHAnsi" w:hAnsi="Arial" w:cs="Arial"/>
        </w:rPr>
        <w:t>Rithner</w:t>
      </w:r>
      <w:proofErr w:type="spellEnd"/>
      <w:r w:rsidRPr="003A5BC7">
        <w:rPr>
          <w:rFonts w:ascii="Arial" w:eastAsiaTheme="minorHAnsi" w:hAnsi="Arial" w:cs="Arial"/>
        </w:rPr>
        <w:t xml:space="preserve">, R. M. Williams. “Studies on </w:t>
      </w:r>
      <w:proofErr w:type="spellStart"/>
      <w:r w:rsidRPr="003A5BC7">
        <w:rPr>
          <w:rFonts w:ascii="Arial" w:eastAsiaTheme="minorHAnsi" w:hAnsi="Arial" w:cs="Arial"/>
        </w:rPr>
        <w:t>taxol</w:t>
      </w:r>
      <w:proofErr w:type="spellEnd"/>
      <w:r w:rsidRPr="003A5BC7">
        <w:rPr>
          <w:rFonts w:ascii="Arial" w:eastAsiaTheme="minorHAnsi" w:hAnsi="Arial" w:cs="Arial"/>
        </w:rPr>
        <w:t xml:space="preserve"> biosynthesis. Preparation of 5aacetoxytaxa-4(20)</w:t>
      </w:r>
      <w:proofErr w:type="gramStart"/>
      <w:r w:rsidRPr="003A5BC7">
        <w:rPr>
          <w:rFonts w:ascii="Arial" w:eastAsiaTheme="minorHAnsi" w:hAnsi="Arial" w:cs="Arial"/>
        </w:rPr>
        <w:t>,11</w:t>
      </w:r>
      <w:proofErr w:type="gramEnd"/>
      <w:r w:rsidRPr="003A5BC7">
        <w:rPr>
          <w:rFonts w:ascii="Arial" w:eastAsiaTheme="minorHAnsi" w:hAnsi="Arial" w:cs="Arial"/>
        </w:rPr>
        <w:t xml:space="preserve">-dien-2a,10b-diol derivatives by </w:t>
      </w:r>
      <w:proofErr w:type="spellStart"/>
      <w:r w:rsidRPr="003A5BC7">
        <w:rPr>
          <w:rFonts w:ascii="Arial" w:eastAsiaTheme="minorHAnsi" w:hAnsi="Arial" w:cs="Arial"/>
        </w:rPr>
        <w:t>deoxygenation</w:t>
      </w:r>
      <w:proofErr w:type="spellEnd"/>
      <w:r w:rsidRPr="003A5BC7">
        <w:rPr>
          <w:rFonts w:ascii="Arial" w:eastAsiaTheme="minorHAnsi" w:hAnsi="Arial" w:cs="Arial"/>
        </w:rPr>
        <w:t xml:space="preserve"> of a </w:t>
      </w:r>
      <w:proofErr w:type="spellStart"/>
      <w:r w:rsidRPr="003A5BC7">
        <w:rPr>
          <w:rFonts w:ascii="Arial" w:eastAsiaTheme="minorHAnsi" w:hAnsi="Arial" w:cs="Arial"/>
        </w:rPr>
        <w:t>taxadiene</w:t>
      </w:r>
      <w:proofErr w:type="spellEnd"/>
      <w:r w:rsidRPr="003A5BC7">
        <w:rPr>
          <w:rFonts w:ascii="Arial" w:eastAsiaTheme="minorHAnsi" w:hAnsi="Arial" w:cs="Arial"/>
        </w:rPr>
        <w:t xml:space="preserve"> tetra-acetate obtained from Japanese yew”. </w:t>
      </w:r>
      <w:r w:rsidRPr="003A5BC7">
        <w:rPr>
          <w:rFonts w:ascii="Arial" w:eastAsiaTheme="minorHAnsi" w:hAnsi="Arial" w:cs="Arial"/>
          <w:i/>
          <w:iCs/>
        </w:rPr>
        <w:t>Tetrahedron</w:t>
      </w:r>
      <w:r w:rsidRPr="003A5BC7">
        <w:rPr>
          <w:rFonts w:ascii="Arial" w:eastAsiaTheme="minorHAnsi" w:hAnsi="Arial" w:cs="Arial"/>
        </w:rPr>
        <w:t xml:space="preserve">. Vol. 59. </w:t>
      </w:r>
      <w:r w:rsidRPr="003A5BC7">
        <w:rPr>
          <w:rFonts w:ascii="Arial" w:eastAsiaTheme="minorHAnsi" w:hAnsi="Arial" w:cs="Arial"/>
          <w:lang w:val="es-MX"/>
        </w:rPr>
        <w:t>2003. pp. 267-273.</w:t>
      </w:r>
    </w:p>
    <w:sectPr w:rsidR="00B3193B" w:rsidRPr="009F6105" w:rsidSect="005D7752">
      <w:headerReference w:type="default" r:id="rId17"/>
      <w:footerReference w:type="default" r:id="rId18"/>
      <w:pgSz w:w="12240" w:h="15840" w:code="1"/>
      <w:pgMar w:top="1701" w:right="1701" w:bottom="1701" w:left="1701"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507" w:rsidRDefault="00C77507" w:rsidP="00186109">
      <w:r>
        <w:separator/>
      </w:r>
    </w:p>
  </w:endnote>
  <w:endnote w:type="continuationSeparator" w:id="0">
    <w:p w:rsidR="00C77507" w:rsidRDefault="00C77507" w:rsidP="001861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A6F" w:rsidRPr="004519FB" w:rsidRDefault="00776171">
    <w:pPr>
      <w:pStyle w:val="Piedepgina"/>
      <w:jc w:val="center"/>
      <w:rPr>
        <w:rFonts w:ascii="Arial" w:hAnsi="Arial" w:cs="Arial"/>
        <w:i/>
        <w:sz w:val="20"/>
        <w:szCs w:val="20"/>
      </w:rPr>
    </w:pPr>
    <w:r w:rsidRPr="004519FB">
      <w:rPr>
        <w:rFonts w:ascii="Arial" w:hAnsi="Arial" w:cs="Arial"/>
        <w:i/>
        <w:sz w:val="20"/>
        <w:szCs w:val="20"/>
      </w:rPr>
      <w:fldChar w:fldCharType="begin"/>
    </w:r>
    <w:r w:rsidR="00285A6F" w:rsidRPr="004519FB">
      <w:rPr>
        <w:rFonts w:ascii="Arial" w:hAnsi="Arial" w:cs="Arial"/>
        <w:i/>
        <w:sz w:val="20"/>
        <w:szCs w:val="20"/>
      </w:rPr>
      <w:instrText xml:space="preserve"> PAGE   \* MERGEFORMAT </w:instrText>
    </w:r>
    <w:r w:rsidRPr="004519FB">
      <w:rPr>
        <w:rFonts w:ascii="Arial" w:hAnsi="Arial" w:cs="Arial"/>
        <w:i/>
        <w:sz w:val="20"/>
        <w:szCs w:val="20"/>
      </w:rPr>
      <w:fldChar w:fldCharType="separate"/>
    </w:r>
    <w:r w:rsidR="00261F0E">
      <w:rPr>
        <w:rFonts w:ascii="Arial" w:hAnsi="Arial" w:cs="Arial"/>
        <w:i/>
        <w:noProof/>
        <w:sz w:val="20"/>
        <w:szCs w:val="20"/>
      </w:rPr>
      <w:t>2</w:t>
    </w:r>
    <w:r w:rsidRPr="004519FB">
      <w:rPr>
        <w:rFonts w:ascii="Arial" w:hAnsi="Arial" w:cs="Arial"/>
        <w:i/>
        <w:sz w:val="20"/>
        <w:szCs w:val="20"/>
      </w:rPr>
      <w:fldChar w:fldCharType="end"/>
    </w:r>
  </w:p>
  <w:p w:rsidR="00285A6F" w:rsidRDefault="00285A6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507" w:rsidRDefault="00C77507" w:rsidP="00186109">
      <w:r>
        <w:separator/>
      </w:r>
    </w:p>
  </w:footnote>
  <w:footnote w:type="continuationSeparator" w:id="0">
    <w:p w:rsidR="00C77507" w:rsidRDefault="00C77507" w:rsidP="001861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A6F" w:rsidRDefault="0092751F">
    <w:pPr>
      <w:pStyle w:val="Encabezado"/>
    </w:pPr>
    <w:r>
      <w:rPr>
        <w:noProof/>
        <w:lang w:val="es-MX" w:eastAsia="es-MX"/>
      </w:rPr>
      <w:drawing>
        <wp:inline distT="0" distB="0" distL="0" distR="0">
          <wp:extent cx="5612130" cy="1146415"/>
          <wp:effectExtent l="19050" t="0" r="7620" b="0"/>
          <wp:docPr id="4" name="Imagen 4"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tillo final"/>
                  <pic:cNvPicPr>
                    <a:picLocks noChangeAspect="1" noChangeArrowheads="1"/>
                  </pic:cNvPicPr>
                </pic:nvPicPr>
                <pic:blipFill>
                  <a:blip r:embed="rId1"/>
                  <a:srcRect/>
                  <a:stretch>
                    <a:fillRect/>
                  </a:stretch>
                </pic:blipFill>
                <pic:spPr bwMode="auto">
                  <a:xfrm>
                    <a:off x="0" y="0"/>
                    <a:ext cx="5612130" cy="114641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F73D8"/>
    <w:multiLevelType w:val="hybridMultilevel"/>
    <w:tmpl w:val="D186C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DF66B0D"/>
    <w:multiLevelType w:val="hybridMultilevel"/>
    <w:tmpl w:val="64A214B8"/>
    <w:lvl w:ilvl="0" w:tplc="36F6F54C">
      <w:start w:val="1"/>
      <w:numFmt w:val="decimal"/>
      <w:lvlText w:val="%1."/>
      <w:lvlJc w:val="left"/>
      <w:pPr>
        <w:ind w:left="720" w:hanging="360"/>
      </w:pPr>
      <w:rPr>
        <w:rFonts w:ascii="Arial" w:eastAsiaTheme="minorHAnsi" w:hAnsi="Arial" w:cs="Arial"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D8943EB"/>
    <w:multiLevelType w:val="hybridMultilevel"/>
    <w:tmpl w:val="E95ACE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186109"/>
    <w:rsid w:val="000174E1"/>
    <w:rsid w:val="000305F4"/>
    <w:rsid w:val="0004044B"/>
    <w:rsid w:val="00052ED5"/>
    <w:rsid w:val="00064BB9"/>
    <w:rsid w:val="00071347"/>
    <w:rsid w:val="000B2BC0"/>
    <w:rsid w:val="000E50E3"/>
    <w:rsid w:val="000F09CD"/>
    <w:rsid w:val="000F6B4F"/>
    <w:rsid w:val="00113818"/>
    <w:rsid w:val="001805AA"/>
    <w:rsid w:val="00186109"/>
    <w:rsid w:val="001D1557"/>
    <w:rsid w:val="001D4B3C"/>
    <w:rsid w:val="001F5B9C"/>
    <w:rsid w:val="002078E7"/>
    <w:rsid w:val="0021378B"/>
    <w:rsid w:val="002269CC"/>
    <w:rsid w:val="00242942"/>
    <w:rsid w:val="00261F0E"/>
    <w:rsid w:val="00285A6F"/>
    <w:rsid w:val="002C778A"/>
    <w:rsid w:val="002F717D"/>
    <w:rsid w:val="00322CB4"/>
    <w:rsid w:val="00324D55"/>
    <w:rsid w:val="00336608"/>
    <w:rsid w:val="0034649F"/>
    <w:rsid w:val="0035080A"/>
    <w:rsid w:val="0037419E"/>
    <w:rsid w:val="00380362"/>
    <w:rsid w:val="00387F40"/>
    <w:rsid w:val="003A5BC7"/>
    <w:rsid w:val="004039FD"/>
    <w:rsid w:val="0041297E"/>
    <w:rsid w:val="00423E11"/>
    <w:rsid w:val="00472538"/>
    <w:rsid w:val="00487011"/>
    <w:rsid w:val="0053720B"/>
    <w:rsid w:val="0054350E"/>
    <w:rsid w:val="005609AF"/>
    <w:rsid w:val="005933FE"/>
    <w:rsid w:val="005B333C"/>
    <w:rsid w:val="005B72E5"/>
    <w:rsid w:val="005C65B4"/>
    <w:rsid w:val="005D7752"/>
    <w:rsid w:val="006009D9"/>
    <w:rsid w:val="006113E9"/>
    <w:rsid w:val="00611659"/>
    <w:rsid w:val="00694D62"/>
    <w:rsid w:val="006A5B71"/>
    <w:rsid w:val="006B537D"/>
    <w:rsid w:val="006E2790"/>
    <w:rsid w:val="0070377C"/>
    <w:rsid w:val="00734EBA"/>
    <w:rsid w:val="00746611"/>
    <w:rsid w:val="00751A74"/>
    <w:rsid w:val="00776171"/>
    <w:rsid w:val="007A6A2A"/>
    <w:rsid w:val="007A7BD3"/>
    <w:rsid w:val="007D2AF7"/>
    <w:rsid w:val="007D4B6B"/>
    <w:rsid w:val="007E06AC"/>
    <w:rsid w:val="007E6C1B"/>
    <w:rsid w:val="007E7038"/>
    <w:rsid w:val="00827516"/>
    <w:rsid w:val="008953CA"/>
    <w:rsid w:val="008E15DE"/>
    <w:rsid w:val="0092751F"/>
    <w:rsid w:val="009C1C84"/>
    <w:rsid w:val="009E39A9"/>
    <w:rsid w:val="009F6105"/>
    <w:rsid w:val="00A035DD"/>
    <w:rsid w:val="00A24769"/>
    <w:rsid w:val="00A472B7"/>
    <w:rsid w:val="00AB00F2"/>
    <w:rsid w:val="00AC6F8C"/>
    <w:rsid w:val="00AC77BD"/>
    <w:rsid w:val="00B3193B"/>
    <w:rsid w:val="00B71A4C"/>
    <w:rsid w:val="00B848B3"/>
    <w:rsid w:val="00B9144D"/>
    <w:rsid w:val="00BA7B87"/>
    <w:rsid w:val="00BE440A"/>
    <w:rsid w:val="00BF087E"/>
    <w:rsid w:val="00BF16EC"/>
    <w:rsid w:val="00C03B89"/>
    <w:rsid w:val="00C510DC"/>
    <w:rsid w:val="00C61BEB"/>
    <w:rsid w:val="00C74040"/>
    <w:rsid w:val="00C77507"/>
    <w:rsid w:val="00C91FEA"/>
    <w:rsid w:val="00CA74AF"/>
    <w:rsid w:val="00CB13A2"/>
    <w:rsid w:val="00CB307C"/>
    <w:rsid w:val="00D06A20"/>
    <w:rsid w:val="00D348EA"/>
    <w:rsid w:val="00D43612"/>
    <w:rsid w:val="00D470AD"/>
    <w:rsid w:val="00D8593D"/>
    <w:rsid w:val="00D90018"/>
    <w:rsid w:val="00DB3A47"/>
    <w:rsid w:val="00DB5EAF"/>
    <w:rsid w:val="00E54255"/>
    <w:rsid w:val="00E91881"/>
    <w:rsid w:val="00E94B60"/>
    <w:rsid w:val="00ED0ED9"/>
    <w:rsid w:val="00ED7CC8"/>
    <w:rsid w:val="00EE036E"/>
    <w:rsid w:val="00F06EBB"/>
    <w:rsid w:val="00F56D07"/>
    <w:rsid w:val="00F645F2"/>
    <w:rsid w:val="00F6660B"/>
    <w:rsid w:val="00F916B0"/>
    <w:rsid w:val="00FE51AC"/>
    <w:rsid w:val="00FE7DF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109"/>
    <w:pPr>
      <w:spacing w:after="0" w:line="240" w:lineRule="auto"/>
    </w:pPr>
    <w:rPr>
      <w:rFonts w:ascii="Times New Roman" w:eastAsia="Times New Roman" w:hAnsi="Times New Roman" w:cs="Times New Roman"/>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186109"/>
    <w:rPr>
      <w:strike w:val="0"/>
      <w:dstrike w:val="0"/>
      <w:color w:val="333366"/>
      <w:u w:val="none"/>
      <w:effect w:val="none"/>
    </w:rPr>
  </w:style>
  <w:style w:type="paragraph" w:customStyle="1" w:styleId="BodyofPaper">
    <w:name w:val="*Body of Paper*"/>
    <w:basedOn w:val="Normal"/>
    <w:rsid w:val="00186109"/>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186109"/>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186109"/>
    <w:pPr>
      <w:overflowPunct w:val="0"/>
      <w:autoSpaceDE w:val="0"/>
      <w:autoSpaceDN w:val="0"/>
      <w:adjustRightInd w:val="0"/>
      <w:ind w:left="360" w:hanging="360"/>
      <w:textAlignment w:val="baseline"/>
    </w:pPr>
    <w:rPr>
      <w:sz w:val="20"/>
      <w:szCs w:val="20"/>
    </w:rPr>
  </w:style>
  <w:style w:type="paragraph" w:styleId="Textoindependiente">
    <w:name w:val="Body Text"/>
    <w:basedOn w:val="Normal"/>
    <w:link w:val="TextoindependienteCar"/>
    <w:rsid w:val="00186109"/>
    <w:rPr>
      <w:szCs w:val="20"/>
      <w:lang w:val="es-MX" w:eastAsia="es-ES"/>
    </w:rPr>
  </w:style>
  <w:style w:type="character" w:customStyle="1" w:styleId="TextoindependienteCar">
    <w:name w:val="Texto independiente Car"/>
    <w:basedOn w:val="Fuentedeprrafopredeter"/>
    <w:link w:val="Textoindependiente"/>
    <w:rsid w:val="00186109"/>
    <w:rPr>
      <w:rFonts w:ascii="Times New Roman" w:eastAsia="Times New Roman" w:hAnsi="Times New Roman" w:cs="Times New Roman"/>
      <w:sz w:val="24"/>
      <w:szCs w:val="20"/>
      <w:lang w:eastAsia="es-ES"/>
    </w:rPr>
  </w:style>
  <w:style w:type="paragraph" w:styleId="Encabezado">
    <w:name w:val="header"/>
    <w:basedOn w:val="Normal"/>
    <w:link w:val="EncabezadoCar"/>
    <w:rsid w:val="00186109"/>
    <w:pPr>
      <w:tabs>
        <w:tab w:val="center" w:pos="4419"/>
        <w:tab w:val="right" w:pos="8838"/>
      </w:tabs>
    </w:pPr>
  </w:style>
  <w:style w:type="character" w:customStyle="1" w:styleId="EncabezadoCar">
    <w:name w:val="Encabezado Car"/>
    <w:basedOn w:val="Fuentedeprrafopredeter"/>
    <w:link w:val="Encabezado"/>
    <w:rsid w:val="00186109"/>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186109"/>
    <w:pPr>
      <w:tabs>
        <w:tab w:val="center" w:pos="4419"/>
        <w:tab w:val="right" w:pos="8838"/>
      </w:tabs>
    </w:pPr>
  </w:style>
  <w:style w:type="character" w:customStyle="1" w:styleId="PiedepginaCar">
    <w:name w:val="Pie de página Car"/>
    <w:basedOn w:val="Fuentedeprrafopredeter"/>
    <w:link w:val="Piedepgina"/>
    <w:uiPriority w:val="99"/>
    <w:rsid w:val="00186109"/>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ED7CC8"/>
    <w:pPr>
      <w:ind w:left="720"/>
      <w:contextualSpacing/>
    </w:pPr>
  </w:style>
  <w:style w:type="paragraph" w:styleId="Textodeglobo">
    <w:name w:val="Balloon Text"/>
    <w:basedOn w:val="Normal"/>
    <w:link w:val="TextodegloboCar"/>
    <w:uiPriority w:val="99"/>
    <w:semiHidden/>
    <w:unhideWhenUsed/>
    <w:rsid w:val="006B537D"/>
    <w:rPr>
      <w:rFonts w:ascii="Tahoma" w:hAnsi="Tahoma" w:cs="Tahoma"/>
      <w:sz w:val="16"/>
      <w:szCs w:val="16"/>
    </w:rPr>
  </w:style>
  <w:style w:type="character" w:customStyle="1" w:styleId="TextodegloboCar">
    <w:name w:val="Texto de globo Car"/>
    <w:basedOn w:val="Fuentedeprrafopredeter"/>
    <w:link w:val="Textodeglobo"/>
    <w:uiPriority w:val="99"/>
    <w:semiHidden/>
    <w:rsid w:val="006B537D"/>
    <w:rPr>
      <w:rFonts w:ascii="Tahoma" w:eastAsia="Times New Roman" w:hAnsi="Tahoma" w:cs="Tahoma"/>
      <w:sz w:val="16"/>
      <w:szCs w:val="16"/>
      <w:lang w:val="en-US"/>
    </w:rPr>
  </w:style>
  <w:style w:type="paragraph" w:styleId="Revisin">
    <w:name w:val="Revision"/>
    <w:hidden/>
    <w:uiPriority w:val="99"/>
    <w:semiHidden/>
    <w:rsid w:val="007A6A2A"/>
    <w:pPr>
      <w:spacing w:after="0"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B848B3"/>
    <w:rPr>
      <w:sz w:val="16"/>
      <w:szCs w:val="16"/>
    </w:rPr>
  </w:style>
  <w:style w:type="paragraph" w:styleId="Textocomentario">
    <w:name w:val="annotation text"/>
    <w:basedOn w:val="Normal"/>
    <w:link w:val="TextocomentarioCar"/>
    <w:uiPriority w:val="99"/>
    <w:semiHidden/>
    <w:unhideWhenUsed/>
    <w:rsid w:val="00B848B3"/>
    <w:rPr>
      <w:sz w:val="20"/>
      <w:szCs w:val="20"/>
    </w:rPr>
  </w:style>
  <w:style w:type="character" w:customStyle="1" w:styleId="TextocomentarioCar">
    <w:name w:val="Texto comentario Car"/>
    <w:basedOn w:val="Fuentedeprrafopredeter"/>
    <w:link w:val="Textocomentario"/>
    <w:uiPriority w:val="99"/>
    <w:semiHidden/>
    <w:rsid w:val="00B848B3"/>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B848B3"/>
    <w:rPr>
      <w:b/>
      <w:bCs/>
    </w:rPr>
  </w:style>
  <w:style w:type="character" w:customStyle="1" w:styleId="AsuntodelcomentarioCar">
    <w:name w:val="Asunto del comentario Car"/>
    <w:basedOn w:val="TextocomentarioCar"/>
    <w:link w:val="Asuntodelcomentario"/>
    <w:uiPriority w:val="99"/>
    <w:semiHidden/>
    <w:rsid w:val="00B848B3"/>
    <w:rPr>
      <w:rFonts w:ascii="Times New Roman" w:eastAsia="Times New Roman" w:hAnsi="Times New Roman" w:cs="Times New Roman"/>
      <w:b/>
      <w:bCs/>
      <w:sz w:val="20"/>
      <w:szCs w:val="20"/>
      <w:lang w:val="en-US"/>
    </w:rPr>
  </w:style>
  <w:style w:type="table" w:styleId="Tablaconcuadrcula">
    <w:name w:val="Table Grid"/>
    <w:basedOn w:val="Tablanormal"/>
    <w:uiPriority w:val="59"/>
    <w:rsid w:val="000F0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0F09C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17541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2211</Words>
  <Characters>12163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Genoveva</dc:creator>
  <cp:lastModifiedBy>Genoveva</cp:lastModifiedBy>
  <cp:revision>2</cp:revision>
  <dcterms:created xsi:type="dcterms:W3CDTF">2015-04-14T16:22:00Z</dcterms:created>
  <dcterms:modified xsi:type="dcterms:W3CDTF">2015-04-14T16:22:00Z</dcterms:modified>
</cp:coreProperties>
</file>