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9BD" w:rsidRDefault="00DB19BD" w:rsidP="00582ADD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DB19BD" w:rsidRDefault="00DB19BD" w:rsidP="00582ADD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DB19BD" w:rsidRDefault="00DB19BD" w:rsidP="00582ADD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D910E3" w:rsidRDefault="00F6039E" w:rsidP="00582ADD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F6039E">
        <w:rPr>
          <w:rFonts w:ascii="Arial" w:hAnsi="Arial" w:cs="Arial"/>
          <w:b/>
          <w:sz w:val="28"/>
          <w:szCs w:val="28"/>
        </w:rPr>
        <w:t xml:space="preserve">ANÁLISIS FILOGENÉTICO DEL GÉNERO </w:t>
      </w:r>
      <w:r w:rsidRPr="00F6039E">
        <w:rPr>
          <w:rFonts w:ascii="Arial" w:hAnsi="Arial" w:cs="Arial"/>
          <w:b/>
          <w:i/>
          <w:sz w:val="28"/>
          <w:szCs w:val="28"/>
        </w:rPr>
        <w:t xml:space="preserve">Polianthes </w:t>
      </w:r>
      <w:r w:rsidRPr="00F6039E">
        <w:rPr>
          <w:rFonts w:ascii="Arial" w:hAnsi="Arial" w:cs="Arial"/>
          <w:b/>
          <w:sz w:val="28"/>
          <w:szCs w:val="28"/>
        </w:rPr>
        <w:t>A PARTIR DE CARACTERES MORFOLÓGICOS Y MOLECULARES</w:t>
      </w:r>
    </w:p>
    <w:p w:rsidR="00582ADD" w:rsidRDefault="00582ADD" w:rsidP="00582ADD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D910E3" w:rsidRDefault="00D910E3" w:rsidP="00582ADD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D30354">
        <w:rPr>
          <w:rFonts w:ascii="Arial" w:hAnsi="Arial" w:cs="Arial"/>
          <w:sz w:val="20"/>
          <w:szCs w:val="20"/>
          <w:vertAlign w:val="superscript"/>
        </w:rPr>
        <w:t>a</w:t>
      </w:r>
      <w:r w:rsidRPr="00D30354">
        <w:rPr>
          <w:rFonts w:ascii="Arial" w:hAnsi="Arial" w:cs="Arial"/>
          <w:sz w:val="20"/>
          <w:szCs w:val="20"/>
        </w:rPr>
        <w:t xml:space="preserve">Magdalena Hernández Herrera, </w:t>
      </w:r>
      <w:r w:rsidRPr="009B629B">
        <w:rPr>
          <w:rFonts w:ascii="Arial" w:hAnsi="Arial" w:cs="Arial"/>
          <w:sz w:val="20"/>
          <w:szCs w:val="20"/>
          <w:vertAlign w:val="superscript"/>
        </w:rPr>
        <w:t>a</w:t>
      </w:r>
      <w:r>
        <w:rPr>
          <w:rFonts w:ascii="Arial" w:hAnsi="Arial" w:cs="Arial"/>
          <w:sz w:val="20"/>
          <w:szCs w:val="20"/>
        </w:rPr>
        <w:t xml:space="preserve">P. </w:t>
      </w:r>
      <w:r w:rsidRPr="00D30354">
        <w:rPr>
          <w:rFonts w:ascii="Arial" w:hAnsi="Arial" w:cs="Arial"/>
          <w:sz w:val="20"/>
          <w:szCs w:val="20"/>
        </w:rPr>
        <w:t xml:space="preserve">Dupre, </w:t>
      </w:r>
      <w:proofErr w:type="spellStart"/>
      <w:r w:rsidRPr="009B629B">
        <w:rPr>
          <w:rFonts w:ascii="Arial" w:hAnsi="Arial" w:cs="Arial"/>
          <w:sz w:val="20"/>
          <w:szCs w:val="20"/>
          <w:vertAlign w:val="superscript"/>
        </w:rPr>
        <w:t>a</w:t>
      </w:r>
      <w:r w:rsidRPr="00D30354">
        <w:rPr>
          <w:rFonts w:ascii="Arial" w:hAnsi="Arial" w:cs="Arial"/>
          <w:sz w:val="20"/>
          <w:szCs w:val="20"/>
        </w:rPr>
        <w:t>R</w:t>
      </w:r>
      <w:proofErr w:type="spellEnd"/>
      <w:r w:rsidRPr="00D30354">
        <w:rPr>
          <w:rFonts w:ascii="Arial" w:hAnsi="Arial" w:cs="Arial"/>
          <w:sz w:val="20"/>
          <w:szCs w:val="20"/>
        </w:rPr>
        <w:t xml:space="preserve">. Barba-González, </w:t>
      </w:r>
      <w:r w:rsidRPr="00D30354">
        <w:rPr>
          <w:rFonts w:ascii="Arial" w:hAnsi="Arial" w:cs="Arial"/>
          <w:sz w:val="20"/>
          <w:szCs w:val="20"/>
          <w:vertAlign w:val="superscript"/>
        </w:rPr>
        <w:t>b</w:t>
      </w:r>
      <w:r>
        <w:rPr>
          <w:rFonts w:ascii="Arial" w:hAnsi="Arial" w:cs="Arial"/>
          <w:sz w:val="20"/>
          <w:szCs w:val="20"/>
        </w:rPr>
        <w:t xml:space="preserve">M.C. </w:t>
      </w:r>
      <w:r w:rsidRPr="00D30354">
        <w:rPr>
          <w:rFonts w:ascii="Arial" w:hAnsi="Arial" w:cs="Arial"/>
          <w:sz w:val="20"/>
          <w:szCs w:val="20"/>
        </w:rPr>
        <w:t xml:space="preserve">Castañeda-Saucedo, </w:t>
      </w:r>
      <w:r w:rsidRPr="009B629B">
        <w:rPr>
          <w:rFonts w:ascii="Arial" w:hAnsi="Arial" w:cs="Arial"/>
          <w:sz w:val="20"/>
          <w:szCs w:val="20"/>
          <w:vertAlign w:val="superscript"/>
        </w:rPr>
        <w:t>a</w:t>
      </w:r>
      <w:r w:rsidRPr="00D30354">
        <w:rPr>
          <w:rFonts w:ascii="Arial" w:hAnsi="Arial" w:cs="Arial"/>
          <w:sz w:val="20"/>
          <w:szCs w:val="20"/>
        </w:rPr>
        <w:t xml:space="preserve">E. </w:t>
      </w:r>
      <w:r>
        <w:rPr>
          <w:rFonts w:ascii="Arial" w:hAnsi="Arial" w:cs="Arial"/>
          <w:sz w:val="20"/>
          <w:szCs w:val="20"/>
          <w:vertAlign w:val="superscript"/>
        </w:rPr>
        <w:t>a</w:t>
      </w:r>
      <w:r w:rsidRPr="00D30354">
        <w:rPr>
          <w:rFonts w:ascii="Arial" w:hAnsi="Arial" w:cs="Arial"/>
          <w:sz w:val="20"/>
          <w:szCs w:val="20"/>
        </w:rPr>
        <w:t>Tapia-Campos.</w:t>
      </w:r>
    </w:p>
    <w:p w:rsidR="00582ADD" w:rsidRDefault="00582ADD" w:rsidP="00582ADD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D910E3" w:rsidRPr="00D30354" w:rsidRDefault="00D910E3" w:rsidP="00582ADD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spellStart"/>
      <w:proofErr w:type="gramStart"/>
      <w:r w:rsidRPr="00D30354">
        <w:rPr>
          <w:rFonts w:ascii="Arial" w:hAnsi="Arial" w:cs="Arial"/>
          <w:sz w:val="20"/>
          <w:szCs w:val="20"/>
          <w:vertAlign w:val="superscript"/>
        </w:rPr>
        <w:t>a</w:t>
      </w:r>
      <w:r w:rsidRPr="00D30354">
        <w:rPr>
          <w:rFonts w:ascii="Arial" w:hAnsi="Arial" w:cs="Arial"/>
          <w:sz w:val="20"/>
          <w:szCs w:val="20"/>
        </w:rPr>
        <w:t>Centro</w:t>
      </w:r>
      <w:proofErr w:type="spellEnd"/>
      <w:proofErr w:type="gramEnd"/>
      <w:r w:rsidRPr="00D30354">
        <w:rPr>
          <w:rFonts w:ascii="Arial" w:hAnsi="Arial" w:cs="Arial"/>
          <w:sz w:val="20"/>
          <w:szCs w:val="20"/>
        </w:rPr>
        <w:t xml:space="preserve"> de investigación y Asistencia en Tecnología y Diseño del Estado de Jalisco, m.hernandez22@live.com, </w:t>
      </w:r>
      <w:r w:rsidRPr="00251AEB">
        <w:rPr>
          <w:rFonts w:ascii="Arial" w:hAnsi="Arial" w:cs="Arial"/>
          <w:sz w:val="20"/>
          <w:szCs w:val="20"/>
        </w:rPr>
        <w:t>pdupre@ciatej.mx</w:t>
      </w:r>
      <w:r w:rsidRPr="00D30354">
        <w:rPr>
          <w:rFonts w:ascii="Arial" w:hAnsi="Arial" w:cs="Arial"/>
          <w:sz w:val="20"/>
          <w:szCs w:val="20"/>
        </w:rPr>
        <w:t xml:space="preserve">, </w:t>
      </w:r>
      <w:r w:rsidRPr="00251AEB">
        <w:rPr>
          <w:rFonts w:ascii="Arial" w:hAnsi="Arial" w:cs="Arial"/>
          <w:sz w:val="20"/>
          <w:szCs w:val="20"/>
        </w:rPr>
        <w:t>rbarba@ciatej.mx</w:t>
      </w:r>
      <w:r w:rsidRPr="00D30354">
        <w:rPr>
          <w:rFonts w:ascii="Arial" w:hAnsi="Arial" w:cs="Arial"/>
          <w:sz w:val="20"/>
          <w:szCs w:val="20"/>
        </w:rPr>
        <w:t xml:space="preserve">, </w:t>
      </w:r>
      <w:r w:rsidRPr="00251AEB">
        <w:rPr>
          <w:rFonts w:ascii="Arial" w:hAnsi="Arial" w:cs="Arial"/>
          <w:sz w:val="20"/>
          <w:szCs w:val="20"/>
        </w:rPr>
        <w:t>etapia@ciatej.mx</w:t>
      </w:r>
    </w:p>
    <w:p w:rsidR="00D110A0" w:rsidRDefault="00D910E3" w:rsidP="00582ADD">
      <w:pPr>
        <w:spacing w:after="0" w:line="240" w:lineRule="auto"/>
        <w:jc w:val="both"/>
      </w:pPr>
      <w:proofErr w:type="spellStart"/>
      <w:proofErr w:type="gramStart"/>
      <w:r w:rsidRPr="00D30354">
        <w:rPr>
          <w:rFonts w:ascii="Arial" w:hAnsi="Arial" w:cs="Arial"/>
          <w:sz w:val="20"/>
          <w:szCs w:val="20"/>
          <w:vertAlign w:val="superscript"/>
        </w:rPr>
        <w:t>b</w:t>
      </w:r>
      <w:r w:rsidRPr="00D30354">
        <w:rPr>
          <w:rFonts w:ascii="Arial" w:hAnsi="Arial" w:cs="Arial"/>
          <w:sz w:val="20"/>
          <w:szCs w:val="20"/>
        </w:rPr>
        <w:t>Centro</w:t>
      </w:r>
      <w:proofErr w:type="spellEnd"/>
      <w:proofErr w:type="gramEnd"/>
      <w:r w:rsidRPr="00D30354">
        <w:rPr>
          <w:rFonts w:ascii="Arial" w:hAnsi="Arial" w:cs="Arial"/>
          <w:sz w:val="20"/>
          <w:szCs w:val="20"/>
        </w:rPr>
        <w:t xml:space="preserve"> Universitario del Sur, Universidad de Guadalajara (CUSUR-UDG). </w:t>
      </w:r>
      <w:r w:rsidRPr="00251AEB">
        <w:rPr>
          <w:rFonts w:ascii="Arial" w:hAnsi="Arial" w:cs="Arial"/>
          <w:sz w:val="20"/>
          <w:szCs w:val="20"/>
        </w:rPr>
        <w:t>claudia.saucedo@cusur.udg.mx</w:t>
      </w:r>
    </w:p>
    <w:p w:rsidR="00582ADD" w:rsidRDefault="00582ADD" w:rsidP="00582ADD">
      <w:pPr>
        <w:spacing w:after="0" w:line="240" w:lineRule="auto"/>
        <w:jc w:val="both"/>
      </w:pPr>
    </w:p>
    <w:p w:rsidR="00582ADD" w:rsidRPr="00D910E3" w:rsidRDefault="00582ADD" w:rsidP="00582ADD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C45FD" w:rsidRPr="006C45FD" w:rsidRDefault="00D110A0" w:rsidP="00582ADD">
      <w:pPr>
        <w:spacing w:after="0"/>
        <w:jc w:val="both"/>
        <w:rPr>
          <w:rFonts w:ascii="Arial" w:hAnsi="Arial" w:cs="Arial"/>
          <w:b/>
          <w:sz w:val="20"/>
          <w:szCs w:val="20"/>
        </w:rPr>
      </w:pPr>
      <w:r w:rsidRPr="006C45FD">
        <w:rPr>
          <w:rFonts w:ascii="Arial" w:hAnsi="Arial" w:cs="Arial"/>
          <w:b/>
          <w:sz w:val="20"/>
          <w:szCs w:val="20"/>
        </w:rPr>
        <w:t>RESUMEN</w:t>
      </w:r>
    </w:p>
    <w:p w:rsidR="00D910E3" w:rsidRPr="00D910E3" w:rsidRDefault="00D910E3" w:rsidP="00582ADD">
      <w:pPr>
        <w:spacing w:after="0" w:line="240" w:lineRule="auto"/>
        <w:jc w:val="both"/>
      </w:pPr>
      <w:r w:rsidRPr="00C62ECB">
        <w:rPr>
          <w:rFonts w:ascii="Arial" w:hAnsi="Arial" w:cs="Arial"/>
          <w:sz w:val="20"/>
          <w:szCs w:val="20"/>
        </w:rPr>
        <w:t xml:space="preserve">El género </w:t>
      </w:r>
      <w:r w:rsidRPr="00C62ECB">
        <w:rPr>
          <w:rFonts w:ascii="Arial" w:hAnsi="Arial" w:cs="Arial"/>
          <w:i/>
          <w:sz w:val="20"/>
          <w:szCs w:val="20"/>
        </w:rPr>
        <w:t xml:space="preserve">Polianthes L. 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A7016D">
        <w:rPr>
          <w:rFonts w:ascii="Arial" w:hAnsi="Arial" w:cs="Arial"/>
          <w:sz w:val="20"/>
          <w:szCs w:val="20"/>
        </w:rPr>
        <w:t>Pertenece a la familia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="00836996">
        <w:rPr>
          <w:rFonts w:ascii="Arial" w:hAnsi="Arial" w:cs="Arial"/>
          <w:sz w:val="20"/>
          <w:szCs w:val="20"/>
        </w:rPr>
        <w:t xml:space="preserve">Asparagaceae, incluye 14 especies, </w:t>
      </w:r>
      <w:r>
        <w:rPr>
          <w:rFonts w:ascii="Arial" w:hAnsi="Arial" w:cs="Arial"/>
          <w:sz w:val="20"/>
          <w:szCs w:val="20"/>
        </w:rPr>
        <w:t>siendo</w:t>
      </w:r>
      <w:r w:rsidRPr="00C62ECB">
        <w:rPr>
          <w:rFonts w:ascii="Arial" w:hAnsi="Arial" w:cs="Arial"/>
          <w:sz w:val="20"/>
          <w:szCs w:val="20"/>
        </w:rPr>
        <w:t xml:space="preserve"> endémico de México. </w:t>
      </w:r>
      <w:r w:rsidRPr="00C4713E">
        <w:rPr>
          <w:rFonts w:ascii="Arial" w:hAnsi="Arial" w:cs="Arial"/>
          <w:i/>
          <w:sz w:val="20"/>
          <w:szCs w:val="20"/>
        </w:rPr>
        <w:t>Polianthes tuberosa</w:t>
      </w:r>
      <w:r>
        <w:rPr>
          <w:rFonts w:ascii="Arial" w:hAnsi="Arial" w:cs="Arial"/>
          <w:i/>
          <w:sz w:val="20"/>
          <w:szCs w:val="20"/>
        </w:rPr>
        <w:t xml:space="preserve"> L. </w:t>
      </w:r>
      <w:r>
        <w:rPr>
          <w:rFonts w:ascii="Arial" w:hAnsi="Arial" w:cs="Arial"/>
          <w:sz w:val="20"/>
          <w:szCs w:val="20"/>
        </w:rPr>
        <w:t>es la única especie cultivada con propósito ornamental con alto nivel comercial en floricultura en países como México, China, India, Nueva Zelanda y Taiwán además, debido a la importancia econ</w:t>
      </w:r>
      <w:r w:rsidR="00925399">
        <w:rPr>
          <w:rFonts w:ascii="Arial" w:hAnsi="Arial" w:cs="Arial"/>
          <w:sz w:val="20"/>
          <w:szCs w:val="20"/>
        </w:rPr>
        <w:t>ómica y problemas taxonómicos seis</w:t>
      </w:r>
      <w:r w:rsidR="00261767">
        <w:rPr>
          <w:rFonts w:ascii="Arial" w:hAnsi="Arial" w:cs="Arial"/>
          <w:sz w:val="20"/>
          <w:szCs w:val="20"/>
        </w:rPr>
        <w:t xml:space="preserve"> esp</w:t>
      </w:r>
      <w:r w:rsidR="00925399">
        <w:rPr>
          <w:rFonts w:ascii="Arial" w:hAnsi="Arial" w:cs="Arial"/>
          <w:sz w:val="20"/>
          <w:szCs w:val="20"/>
        </w:rPr>
        <w:t>ecies silvestres y dos cultivadas</w:t>
      </w:r>
      <w:r>
        <w:rPr>
          <w:rFonts w:ascii="Arial" w:hAnsi="Arial" w:cs="Arial"/>
          <w:sz w:val="20"/>
          <w:szCs w:val="20"/>
        </w:rPr>
        <w:t xml:space="preserve"> están siendo caracterizadas a partir de caracteres morfológicos tanto vegetativos (número de hojas (NH), ancho (AH) y largo de la hoja (LH), ancho (AB</w:t>
      </w:r>
      <w:r w:rsidR="00BB0BA9"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) y largo de brácteas</w:t>
      </w:r>
      <w:r w:rsidR="00BB0BA9">
        <w:rPr>
          <w:rFonts w:ascii="Arial" w:hAnsi="Arial" w:cs="Arial"/>
          <w:sz w:val="20"/>
          <w:szCs w:val="20"/>
        </w:rPr>
        <w:t xml:space="preserve"> del pedúnculo</w:t>
      </w:r>
      <w:r>
        <w:rPr>
          <w:rFonts w:ascii="Arial" w:hAnsi="Arial" w:cs="Arial"/>
          <w:sz w:val="20"/>
          <w:szCs w:val="20"/>
        </w:rPr>
        <w:t xml:space="preserve"> (LB</w:t>
      </w:r>
      <w:r w:rsidR="00BB0BA9"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), longitud de inflorescencia (LF), longitud raquis (</w:t>
      </w:r>
      <w:r w:rsidR="00DE574D">
        <w:rPr>
          <w:rFonts w:ascii="Arial" w:hAnsi="Arial" w:cs="Arial"/>
          <w:sz w:val="20"/>
          <w:szCs w:val="20"/>
        </w:rPr>
        <w:t>LR), ancho (AB) y largo de bulbo (LB</w:t>
      </w:r>
      <w:r>
        <w:rPr>
          <w:rFonts w:ascii="Arial" w:hAnsi="Arial" w:cs="Arial"/>
          <w:sz w:val="20"/>
          <w:szCs w:val="20"/>
        </w:rPr>
        <w:t xml:space="preserve">)) y reproductivos (ancho (AP) y largo del perianto (LP), largo (LP) y ancho del pedicelo (AP), ancho (AL) y largo de lóbulos (LL), largo del filamento (LF), ancho (AA) y largo de antera(LA), ancho (EA) y largo estilo (EL),  ancho estigma (AE), largo (LO) y ancho del ovario (AO), ancho (AS) y largo de semilla (LS), número de flores (NF), número de nudos (NN) y distancia entre nudos fértiles (DN)) para conocer las relaciones filogenéticas de las especies del género </w:t>
      </w:r>
      <w:r w:rsidRPr="00006F27">
        <w:rPr>
          <w:rFonts w:ascii="Arial" w:hAnsi="Arial" w:cs="Arial"/>
          <w:i/>
          <w:sz w:val="20"/>
          <w:szCs w:val="20"/>
        </w:rPr>
        <w:t>Polianthes</w:t>
      </w:r>
      <w:r>
        <w:rPr>
          <w:rFonts w:ascii="Arial" w:hAnsi="Arial" w:cs="Arial"/>
          <w:sz w:val="20"/>
          <w:szCs w:val="20"/>
        </w:rPr>
        <w:t xml:space="preserve"> y géneros emparentados. Hasta el momento se observa una variación en características florales para las variables AP, LP, AL, LL y como  vegetativas LH y AH que permite separar hasta cierto nivel a las especies  dentro del género. Sin embargo, para reforzar estas relaciones se están efectuando análisis moleculares con marcadores AFLP (</w:t>
      </w:r>
      <w:r w:rsidRPr="00A45E59">
        <w:rPr>
          <w:rFonts w:ascii="Arial" w:hAnsi="Arial" w:cs="Arial"/>
          <w:sz w:val="20"/>
          <w:szCs w:val="20"/>
        </w:rPr>
        <w:t>Amplified fragment length polymorphism</w:t>
      </w:r>
      <w:r>
        <w:rPr>
          <w:rFonts w:ascii="Arial" w:hAnsi="Arial" w:cs="Arial"/>
          <w:sz w:val="20"/>
          <w:szCs w:val="20"/>
        </w:rPr>
        <w:t>), que nos permitirá tener una mejor claridad respecto a la filogenia de este género que será discutida en el presente  trabajo.</w:t>
      </w:r>
    </w:p>
    <w:p w:rsidR="00582ADD" w:rsidRDefault="00582ADD" w:rsidP="00582ADD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924941" w:rsidRPr="00EF151A" w:rsidRDefault="00D110A0" w:rsidP="00EF151A">
      <w:pPr>
        <w:pStyle w:val="Prrafodelista"/>
        <w:numPr>
          <w:ilvl w:val="0"/>
          <w:numId w:val="2"/>
        </w:numPr>
        <w:spacing w:after="0"/>
        <w:jc w:val="both"/>
        <w:rPr>
          <w:rFonts w:ascii="Arial" w:hAnsi="Arial" w:cs="Arial"/>
          <w:b/>
          <w:sz w:val="20"/>
          <w:szCs w:val="20"/>
        </w:rPr>
      </w:pPr>
      <w:r w:rsidRPr="00EF151A">
        <w:rPr>
          <w:rFonts w:ascii="Arial" w:hAnsi="Arial" w:cs="Arial"/>
          <w:b/>
          <w:sz w:val="20"/>
          <w:szCs w:val="20"/>
        </w:rPr>
        <w:t>INTRODUCCIÓN</w:t>
      </w:r>
    </w:p>
    <w:p w:rsidR="00AE5655" w:rsidRDefault="006F1988" w:rsidP="00C93F7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La clasificación de las especies </w:t>
      </w:r>
      <w:r w:rsidR="00CE2CCF">
        <w:rPr>
          <w:rFonts w:ascii="Arial" w:hAnsi="Arial" w:cs="Arial"/>
          <w:sz w:val="20"/>
          <w:szCs w:val="20"/>
        </w:rPr>
        <w:t xml:space="preserve">vegetales ha sido extraída a partir de datos morfológicos, desde los tiempos de los naturalistas griegos hasta nuestros días. </w:t>
      </w:r>
      <w:r w:rsidR="008B555A">
        <w:rPr>
          <w:rFonts w:ascii="Arial" w:hAnsi="Arial" w:cs="Arial"/>
          <w:sz w:val="20"/>
          <w:szCs w:val="20"/>
        </w:rPr>
        <w:t>Los datos morfológicos existen en dos tipos: los macromorfológicos que se observan a simple vista, con ayud</w:t>
      </w:r>
      <w:r w:rsidR="0049022C">
        <w:rPr>
          <w:rFonts w:ascii="Arial" w:hAnsi="Arial" w:cs="Arial"/>
          <w:sz w:val="20"/>
          <w:szCs w:val="20"/>
        </w:rPr>
        <w:t>a de una lupa o de un microsco</w:t>
      </w:r>
      <w:r w:rsidR="008B555A">
        <w:rPr>
          <w:rFonts w:ascii="Arial" w:hAnsi="Arial" w:cs="Arial"/>
          <w:sz w:val="20"/>
          <w:szCs w:val="20"/>
        </w:rPr>
        <w:t>pio esteroscópico, los caracteres micromorfológicos pueden ser estudiados con un micro</w:t>
      </w:r>
      <w:r w:rsidR="0049022C">
        <w:rPr>
          <w:rFonts w:ascii="Arial" w:hAnsi="Arial" w:cs="Arial"/>
          <w:sz w:val="20"/>
          <w:szCs w:val="20"/>
        </w:rPr>
        <w:t>scopio de luz compuesta o un mi</w:t>
      </w:r>
      <w:r w:rsidR="008B555A">
        <w:rPr>
          <w:rFonts w:ascii="Arial" w:hAnsi="Arial" w:cs="Arial"/>
          <w:sz w:val="20"/>
          <w:szCs w:val="20"/>
        </w:rPr>
        <w:t>cro</w:t>
      </w:r>
      <w:r w:rsidR="0049022C">
        <w:rPr>
          <w:rFonts w:ascii="Arial" w:hAnsi="Arial" w:cs="Arial"/>
          <w:sz w:val="20"/>
          <w:szCs w:val="20"/>
        </w:rPr>
        <w:t>s</w:t>
      </w:r>
      <w:r w:rsidR="008B555A">
        <w:rPr>
          <w:rFonts w:ascii="Arial" w:hAnsi="Arial" w:cs="Arial"/>
          <w:sz w:val="20"/>
          <w:szCs w:val="20"/>
        </w:rPr>
        <w:t>copio electrónico</w:t>
      </w:r>
      <w:r w:rsidR="00CE2CCF">
        <w:rPr>
          <w:rFonts w:ascii="Arial" w:hAnsi="Arial" w:cs="Arial"/>
          <w:sz w:val="20"/>
          <w:szCs w:val="20"/>
        </w:rPr>
        <w:t xml:space="preserve"> (Stuessy, 1990). </w:t>
      </w:r>
    </w:p>
    <w:p w:rsidR="00437E28" w:rsidRDefault="008B555A" w:rsidP="00C93F7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 la clasificación de plantas con flores se da mayor peso a los caracteres reproductivos que los vegetativos, ya que estos últimos tienen una construcción modular con unidades estructurales que se repit</w:t>
      </w:r>
      <w:r w:rsidR="001845DA">
        <w:rPr>
          <w:rFonts w:ascii="Arial" w:hAnsi="Arial" w:cs="Arial"/>
          <w:sz w:val="20"/>
          <w:szCs w:val="20"/>
        </w:rPr>
        <w:t>en sin un número fijo de partes, en cambio en las flores se observa un número más definido (Solano 2000). Sin embargo,</w:t>
      </w:r>
      <w:r w:rsidR="00106021">
        <w:rPr>
          <w:rFonts w:ascii="Arial" w:hAnsi="Arial" w:cs="Arial"/>
          <w:sz w:val="20"/>
          <w:szCs w:val="20"/>
        </w:rPr>
        <w:t xml:space="preserve"> a pesar de la variabilidad de los caracteres foliare</w:t>
      </w:r>
      <w:r w:rsidR="00DE574D">
        <w:rPr>
          <w:rFonts w:ascii="Arial" w:hAnsi="Arial" w:cs="Arial"/>
          <w:sz w:val="20"/>
          <w:szCs w:val="20"/>
        </w:rPr>
        <w:t>s constituyen la</w:t>
      </w:r>
      <w:r w:rsidR="002040D8">
        <w:rPr>
          <w:rFonts w:ascii="Arial" w:hAnsi="Arial" w:cs="Arial"/>
          <w:sz w:val="20"/>
          <w:szCs w:val="20"/>
        </w:rPr>
        <w:t xml:space="preserve"> </w:t>
      </w:r>
      <w:r w:rsidR="009246AD">
        <w:rPr>
          <w:rFonts w:ascii="Arial" w:hAnsi="Arial" w:cs="Arial"/>
          <w:sz w:val="20"/>
          <w:szCs w:val="20"/>
        </w:rPr>
        <w:t xml:space="preserve"> </w:t>
      </w:r>
      <w:r w:rsidR="002040D8">
        <w:rPr>
          <w:rFonts w:ascii="Arial" w:hAnsi="Arial" w:cs="Arial"/>
          <w:sz w:val="20"/>
          <w:szCs w:val="20"/>
        </w:rPr>
        <w:t>base de datos</w:t>
      </w:r>
      <w:r w:rsidR="00723A01">
        <w:rPr>
          <w:rFonts w:ascii="Arial" w:hAnsi="Arial" w:cs="Arial"/>
          <w:sz w:val="20"/>
          <w:szCs w:val="20"/>
        </w:rPr>
        <w:t xml:space="preserve"> importante en diversos estudi</w:t>
      </w:r>
      <w:r w:rsidR="00830C25">
        <w:rPr>
          <w:rFonts w:ascii="Arial" w:hAnsi="Arial" w:cs="Arial"/>
          <w:sz w:val="20"/>
          <w:szCs w:val="20"/>
        </w:rPr>
        <w:t xml:space="preserve">os de clasificación de especies. </w:t>
      </w:r>
      <w:r w:rsidR="00DA0F74">
        <w:rPr>
          <w:rFonts w:ascii="Arial" w:hAnsi="Arial" w:cs="Arial"/>
          <w:sz w:val="20"/>
          <w:szCs w:val="20"/>
        </w:rPr>
        <w:t xml:space="preserve">Algunas de las principales ventajas del uso de los rasgos morfológicos es su bajo costo, puede ser utilizado para </w:t>
      </w:r>
    </w:p>
    <w:p w:rsidR="00437E28" w:rsidRDefault="00437E28" w:rsidP="00C93F7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24897" w:rsidRDefault="00DA0F74" w:rsidP="00C93F7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especímenes de h</w:t>
      </w:r>
      <w:r w:rsidR="0078688E">
        <w:rPr>
          <w:rFonts w:ascii="Arial" w:hAnsi="Arial" w:cs="Arial"/>
          <w:sz w:val="20"/>
          <w:szCs w:val="20"/>
        </w:rPr>
        <w:t xml:space="preserve">erbario y otros tejidos muertos; </w:t>
      </w:r>
      <w:r>
        <w:rPr>
          <w:rFonts w:ascii="Arial" w:hAnsi="Arial" w:cs="Arial"/>
          <w:sz w:val="20"/>
          <w:szCs w:val="20"/>
        </w:rPr>
        <w:t>sin embargo, su empleo a veces es limitado debido a su escasez y a que presenta dominancia, peliotropía, epistas</w:t>
      </w:r>
      <w:r w:rsidR="00A24897">
        <w:rPr>
          <w:rFonts w:ascii="Arial" w:hAnsi="Arial" w:cs="Arial"/>
          <w:sz w:val="20"/>
          <w:szCs w:val="20"/>
        </w:rPr>
        <w:t>is e incluso algunos son deletéreos (</w:t>
      </w:r>
      <w:r w:rsidR="00A24897" w:rsidRPr="00DB19BD">
        <w:rPr>
          <w:rFonts w:ascii="Arial" w:hAnsi="Arial" w:cs="Arial"/>
          <w:sz w:val="20"/>
          <w:szCs w:val="20"/>
        </w:rPr>
        <w:t>Tapia-Campos, 2007</w:t>
      </w:r>
      <w:r w:rsidR="00A24897">
        <w:rPr>
          <w:rFonts w:ascii="Arial" w:hAnsi="Arial" w:cs="Arial"/>
          <w:sz w:val="20"/>
          <w:szCs w:val="20"/>
        </w:rPr>
        <w:t>).</w:t>
      </w:r>
    </w:p>
    <w:p w:rsidR="00A24897" w:rsidRDefault="009F405B" w:rsidP="00C93F7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El género </w:t>
      </w:r>
      <w:r w:rsidRPr="009F405B">
        <w:rPr>
          <w:rFonts w:ascii="Arial" w:hAnsi="Arial" w:cs="Arial"/>
          <w:i/>
          <w:sz w:val="20"/>
          <w:szCs w:val="20"/>
        </w:rPr>
        <w:t>Polianthes</w:t>
      </w:r>
      <w:r w:rsidR="00A24897">
        <w:rPr>
          <w:rFonts w:ascii="Arial" w:hAnsi="Arial" w:cs="Arial"/>
          <w:sz w:val="20"/>
          <w:szCs w:val="20"/>
        </w:rPr>
        <w:t xml:space="preserve"> pertenece a la familia Asparagaceae</w:t>
      </w:r>
      <w:r>
        <w:rPr>
          <w:rFonts w:ascii="Arial" w:hAnsi="Arial" w:cs="Arial"/>
          <w:sz w:val="20"/>
          <w:szCs w:val="20"/>
        </w:rPr>
        <w:t xml:space="preserve"> </w:t>
      </w:r>
      <w:r w:rsidR="00A24897">
        <w:rPr>
          <w:rFonts w:ascii="Arial" w:hAnsi="Arial" w:cs="Arial"/>
          <w:sz w:val="20"/>
          <w:szCs w:val="20"/>
        </w:rPr>
        <w:t>y está formado por 14 especies</w:t>
      </w:r>
      <w:r w:rsidR="00A24897" w:rsidRPr="00A24897">
        <w:rPr>
          <w:rFonts w:ascii="Arial" w:hAnsi="Arial" w:cs="Arial"/>
          <w:sz w:val="20"/>
          <w:szCs w:val="20"/>
        </w:rPr>
        <w:t xml:space="preserve"> </w:t>
      </w:r>
      <w:r w:rsidR="00A24897">
        <w:rPr>
          <w:rFonts w:ascii="Arial" w:hAnsi="Arial" w:cs="Arial"/>
          <w:sz w:val="20"/>
          <w:szCs w:val="20"/>
        </w:rPr>
        <w:t>(Solano, 2000), es endémico de México, se distribuye en los estados de: Chihuahua, Tamaulipas, Jalisco, Zacatecas, Durango, Nayarit, Aguascalientes, Michoacá</w:t>
      </w:r>
      <w:r w:rsidR="00000830">
        <w:rPr>
          <w:rFonts w:ascii="Arial" w:hAnsi="Arial" w:cs="Arial"/>
          <w:sz w:val="20"/>
          <w:szCs w:val="20"/>
        </w:rPr>
        <w:t>n, Guanajuato, Colima, Guerrero, Hidalgo, Morelos, México, Distrito Federal, Puebla, Tlaxcala, Guerrero y Oaxaca; frecuente en los bosques de coníferas y de pino-encino (</w:t>
      </w:r>
      <w:r w:rsidR="0078688E">
        <w:rPr>
          <w:rFonts w:ascii="Arial" w:hAnsi="Arial" w:cs="Arial"/>
          <w:sz w:val="20"/>
          <w:szCs w:val="20"/>
        </w:rPr>
        <w:t>McVaugh, 1989</w:t>
      </w:r>
      <w:r w:rsidR="009831CD">
        <w:rPr>
          <w:rFonts w:ascii="Arial" w:hAnsi="Arial" w:cs="Arial"/>
          <w:sz w:val="20"/>
          <w:szCs w:val="20"/>
        </w:rPr>
        <w:t>).</w:t>
      </w:r>
      <w:r w:rsidR="00A24897">
        <w:rPr>
          <w:rFonts w:ascii="Arial" w:hAnsi="Arial" w:cs="Arial"/>
          <w:sz w:val="20"/>
          <w:szCs w:val="20"/>
        </w:rPr>
        <w:t xml:space="preserve"> </w:t>
      </w:r>
    </w:p>
    <w:p w:rsidR="005C66D3" w:rsidRDefault="0091696E" w:rsidP="00C93F7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Todas las especies silvestres del género está</w:t>
      </w:r>
      <w:r w:rsidR="00F42D16">
        <w:rPr>
          <w:rFonts w:ascii="Arial" w:hAnsi="Arial" w:cs="Arial"/>
          <w:sz w:val="20"/>
          <w:szCs w:val="20"/>
        </w:rPr>
        <w:t>n formadas</w:t>
      </w:r>
      <w:r>
        <w:rPr>
          <w:rFonts w:ascii="Arial" w:hAnsi="Arial" w:cs="Arial"/>
          <w:sz w:val="20"/>
          <w:szCs w:val="20"/>
        </w:rPr>
        <w:t xml:space="preserve"> por flores </w:t>
      </w:r>
      <w:r w:rsidR="009F405B">
        <w:rPr>
          <w:rFonts w:ascii="Arial" w:hAnsi="Arial" w:cs="Arial"/>
          <w:sz w:val="20"/>
          <w:szCs w:val="20"/>
        </w:rPr>
        <w:t xml:space="preserve">con coloraciones blancas, amarillas, rojizas, rosadas y anaranjadas, haciendo de todas las especies silvestres un recurso </w:t>
      </w:r>
      <w:r w:rsidR="00351FAE">
        <w:rPr>
          <w:rFonts w:ascii="Arial" w:hAnsi="Arial" w:cs="Arial"/>
          <w:sz w:val="20"/>
          <w:szCs w:val="20"/>
        </w:rPr>
        <w:t>potencial</w:t>
      </w:r>
      <w:r w:rsidR="009F405B">
        <w:rPr>
          <w:rFonts w:ascii="Arial" w:hAnsi="Arial" w:cs="Arial"/>
          <w:sz w:val="20"/>
          <w:szCs w:val="20"/>
        </w:rPr>
        <w:t xml:space="preserve"> como plantas ornamentales; </w:t>
      </w:r>
      <w:r w:rsidR="009F405B" w:rsidRPr="009F405B">
        <w:rPr>
          <w:rFonts w:ascii="Arial" w:hAnsi="Arial" w:cs="Arial"/>
          <w:i/>
          <w:sz w:val="20"/>
          <w:szCs w:val="20"/>
        </w:rPr>
        <w:t>Polianthes tuberosa</w:t>
      </w:r>
      <w:r w:rsidR="009F405B">
        <w:rPr>
          <w:rFonts w:ascii="Arial" w:hAnsi="Arial" w:cs="Arial"/>
          <w:sz w:val="20"/>
          <w:szCs w:val="20"/>
        </w:rPr>
        <w:t xml:space="preserve"> ha sido cultivada en e</w:t>
      </w:r>
      <w:r w:rsidR="000B355D">
        <w:rPr>
          <w:rFonts w:ascii="Arial" w:hAnsi="Arial" w:cs="Arial"/>
          <w:sz w:val="20"/>
          <w:szCs w:val="20"/>
        </w:rPr>
        <w:t>ste sentido por más de 400 años;</w:t>
      </w:r>
      <w:r w:rsidR="009F405B">
        <w:rPr>
          <w:rFonts w:ascii="Arial" w:hAnsi="Arial" w:cs="Arial"/>
          <w:sz w:val="20"/>
          <w:szCs w:val="20"/>
        </w:rPr>
        <w:t xml:space="preserve"> </w:t>
      </w:r>
      <w:r w:rsidR="000B355D">
        <w:rPr>
          <w:rFonts w:ascii="Arial" w:hAnsi="Arial" w:cs="Arial"/>
          <w:sz w:val="20"/>
          <w:szCs w:val="20"/>
        </w:rPr>
        <w:t xml:space="preserve">así mismo, posee aceites esenciales que son utilizados en la industria de la perfumería, </w:t>
      </w:r>
      <w:r w:rsidR="009F405B">
        <w:rPr>
          <w:rFonts w:ascii="Arial" w:hAnsi="Arial" w:cs="Arial"/>
          <w:sz w:val="20"/>
          <w:szCs w:val="20"/>
        </w:rPr>
        <w:t>además debido a la alta concentración de sapogeninas que se encuentran en sus rizomas y raíces, muchas especies han sido utilizadas como sustitutos del ja</w:t>
      </w:r>
      <w:r w:rsidR="00EB2C6D">
        <w:rPr>
          <w:rFonts w:ascii="Arial" w:hAnsi="Arial" w:cs="Arial"/>
          <w:sz w:val="20"/>
          <w:szCs w:val="20"/>
        </w:rPr>
        <w:t>bón (Rose, 1903</w:t>
      </w:r>
      <w:r w:rsidR="009F405B">
        <w:rPr>
          <w:rFonts w:ascii="Arial" w:hAnsi="Arial" w:cs="Arial"/>
          <w:sz w:val="20"/>
          <w:szCs w:val="20"/>
        </w:rPr>
        <w:t>; Solano, 2007).</w:t>
      </w:r>
    </w:p>
    <w:p w:rsidR="004B0806" w:rsidRPr="00AE5655" w:rsidRDefault="00AE5655" w:rsidP="00C93F7A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sz w:val="20"/>
          <w:szCs w:val="20"/>
        </w:rPr>
        <w:t>Cinco especies del género</w:t>
      </w:r>
      <w:r w:rsidRPr="00AE5655">
        <w:rPr>
          <w:rFonts w:ascii="Arial" w:hAnsi="Arial" w:cs="Arial"/>
          <w:i/>
          <w:sz w:val="20"/>
          <w:szCs w:val="20"/>
        </w:rPr>
        <w:t xml:space="preserve"> Polianthes</w:t>
      </w:r>
      <w:r>
        <w:rPr>
          <w:rFonts w:ascii="Arial" w:hAnsi="Arial" w:cs="Arial"/>
          <w:i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se encuentran </w:t>
      </w:r>
      <w:r w:rsidR="005C66D3">
        <w:rPr>
          <w:rFonts w:ascii="Arial" w:hAnsi="Arial" w:cs="Arial"/>
          <w:sz w:val="20"/>
          <w:szCs w:val="20"/>
        </w:rPr>
        <w:t xml:space="preserve">enlistadas en </w:t>
      </w:r>
      <w:r w:rsidR="004B0806">
        <w:rPr>
          <w:rFonts w:ascii="Arial" w:hAnsi="Arial" w:cs="Arial"/>
          <w:sz w:val="20"/>
          <w:szCs w:val="20"/>
        </w:rPr>
        <w:t>la categoría de protección especial en la Norma Oficial Mexicana</w:t>
      </w:r>
      <w:r w:rsidR="004B0806" w:rsidRPr="004B0806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; </w:t>
      </w:r>
      <w:r w:rsidR="00351FAE">
        <w:rPr>
          <w:rFonts w:ascii="Arial" w:hAnsi="Arial" w:cs="Arial"/>
          <w:color w:val="000000"/>
          <w:sz w:val="20"/>
          <w:szCs w:val="20"/>
          <w:shd w:val="clear" w:color="auto" w:fill="FFFFFF"/>
        </w:rPr>
        <w:t>por esto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diversos estudios buscan la conservación </w:t>
      </w:r>
      <w:r w:rsidRPr="00AE5655">
        <w:rPr>
          <w:rFonts w:ascii="Arial" w:hAnsi="Arial" w:cs="Arial"/>
          <w:i/>
          <w:color w:val="000000"/>
          <w:sz w:val="20"/>
          <w:szCs w:val="20"/>
          <w:shd w:val="clear" w:color="auto" w:fill="FFFFFF"/>
        </w:rPr>
        <w:t>in situ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y </w:t>
      </w:r>
      <w:r w:rsidRPr="00AE5655">
        <w:rPr>
          <w:rFonts w:ascii="Arial" w:hAnsi="Arial" w:cs="Arial"/>
          <w:i/>
          <w:color w:val="000000"/>
          <w:sz w:val="20"/>
          <w:szCs w:val="20"/>
          <w:shd w:val="clear" w:color="auto" w:fill="FFFFFF"/>
        </w:rPr>
        <w:t>ex situ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 La conservación de especies comprende la caracterización de las especies, registrando rasgos morfológicos y moleculares altamente heredables, para taxonomía, genética, garantía de calidad y otros propósitos de manejo (</w:t>
      </w:r>
      <w:r w:rsidR="00830C25">
        <w:rPr>
          <w:rFonts w:ascii="Arial" w:hAnsi="Arial" w:cs="Arial"/>
          <w:color w:val="000000"/>
          <w:sz w:val="20"/>
          <w:szCs w:val="20"/>
          <w:shd w:val="clear" w:color="auto" w:fill="FFFFFF"/>
        </w:rPr>
        <w:t>Solano, 200</w:t>
      </w:r>
      <w:r w:rsidR="00460CDC">
        <w:rPr>
          <w:rFonts w:ascii="Arial" w:hAnsi="Arial" w:cs="Arial"/>
          <w:color w:val="000000"/>
          <w:sz w:val="20"/>
          <w:szCs w:val="20"/>
          <w:shd w:val="clear" w:color="auto" w:fill="FFFFFF"/>
        </w:rPr>
        <w:t>7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).</w:t>
      </w:r>
    </w:p>
    <w:p w:rsidR="005C66D3" w:rsidRPr="00142444" w:rsidRDefault="005C66D3" w:rsidP="0078688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5C66D3">
        <w:rPr>
          <w:rFonts w:ascii="Arial" w:hAnsi="Arial" w:cs="Arial"/>
          <w:color w:val="000000"/>
          <w:sz w:val="20"/>
          <w:szCs w:val="20"/>
          <w:shd w:val="clear" w:color="auto" w:fill="FFFFFF"/>
        </w:rPr>
        <w:t>Las relaciones filogenéticas de</w:t>
      </w:r>
      <w:r w:rsidRPr="005C66D3"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 w:rsidRPr="005C66D3">
        <w:rPr>
          <w:rFonts w:ascii="Arial" w:hAnsi="Arial" w:cs="Arial"/>
          <w:i/>
          <w:iCs/>
          <w:color w:val="000000"/>
          <w:sz w:val="20"/>
          <w:szCs w:val="20"/>
          <w:shd w:val="clear" w:color="auto" w:fill="FFFFFF"/>
        </w:rPr>
        <w:t>P</w:t>
      </w:r>
      <w:r>
        <w:rPr>
          <w:rFonts w:ascii="Arial" w:hAnsi="Arial" w:cs="Arial"/>
          <w:i/>
          <w:iCs/>
          <w:color w:val="000000"/>
          <w:sz w:val="20"/>
          <w:szCs w:val="20"/>
          <w:shd w:val="clear" w:color="auto" w:fill="FFFFFF"/>
        </w:rPr>
        <w:t>olianthes</w:t>
      </w:r>
      <w:r w:rsidRPr="005C66D3">
        <w:rPr>
          <w:rStyle w:val="apple-converted-space"/>
          <w:rFonts w:ascii="Arial" w:hAnsi="Arial" w:cs="Arial"/>
          <w:i/>
          <w:iCs/>
          <w:color w:val="000000"/>
          <w:sz w:val="20"/>
          <w:szCs w:val="20"/>
          <w:shd w:val="clear" w:color="auto" w:fill="FFFFFF"/>
        </w:rPr>
        <w:t> </w:t>
      </w:r>
      <w:r w:rsidRPr="005C66D3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han sido analizadas pero no existe hasta ahora un acuerdo al respecto. </w:t>
      </w:r>
      <w:r w:rsidR="00142444">
        <w:rPr>
          <w:rFonts w:ascii="Arial" w:hAnsi="Arial" w:cs="Arial"/>
          <w:sz w:val="20"/>
          <w:szCs w:val="20"/>
        </w:rPr>
        <w:t xml:space="preserve">A partir de caracteres vegetativos, reproductivos y hábito de crecimiento, Rose (1899), encontró que </w:t>
      </w:r>
      <w:r w:rsidR="00142444" w:rsidRPr="00F01FFD">
        <w:rPr>
          <w:rFonts w:ascii="Arial" w:hAnsi="Arial" w:cs="Arial"/>
          <w:i/>
          <w:sz w:val="20"/>
          <w:szCs w:val="20"/>
        </w:rPr>
        <w:t>Polianthes</w:t>
      </w:r>
      <w:r w:rsidR="00142444">
        <w:rPr>
          <w:rFonts w:ascii="Arial" w:hAnsi="Arial" w:cs="Arial"/>
          <w:sz w:val="20"/>
          <w:szCs w:val="20"/>
        </w:rPr>
        <w:t xml:space="preserve"> se describía como una planta que tenía una espiga simple y laxa, mientras que </w:t>
      </w:r>
      <w:r w:rsidR="00142444" w:rsidRPr="00F01FFD">
        <w:rPr>
          <w:rFonts w:ascii="Arial" w:hAnsi="Arial" w:cs="Arial"/>
          <w:i/>
          <w:sz w:val="20"/>
          <w:szCs w:val="20"/>
        </w:rPr>
        <w:t>Prochnyanthes</w:t>
      </w:r>
      <w:r w:rsidR="00142444">
        <w:rPr>
          <w:rFonts w:ascii="Arial" w:hAnsi="Arial" w:cs="Arial"/>
          <w:sz w:val="20"/>
          <w:szCs w:val="20"/>
        </w:rPr>
        <w:t xml:space="preserve"> presentaba un racimo laxo. De acuerdo a sus observaciones, no existía diferencia en la inflorescencia de estos géneros; Así mismo, las raíces, los tallos, las hojas, el hábito de crecimiento los reconoció muy similares y llegó a la conclusión que el único carácter que podía ayudar a su separación estaba en el perianto. </w:t>
      </w:r>
      <w:r w:rsidR="00E94490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Bogler </w:t>
      </w:r>
      <w:r w:rsidR="006E17B5">
        <w:rPr>
          <w:rFonts w:ascii="Arial" w:hAnsi="Arial" w:cs="Arial"/>
          <w:color w:val="000000"/>
          <w:sz w:val="20"/>
          <w:szCs w:val="20"/>
          <w:shd w:val="clear" w:color="auto" w:fill="FFFFFF"/>
        </w:rPr>
        <w:t>y colaboradores</w:t>
      </w:r>
      <w:r w:rsidR="00E94490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6E17B5">
        <w:rPr>
          <w:rFonts w:ascii="Arial" w:hAnsi="Arial" w:cs="Arial"/>
          <w:color w:val="000000"/>
          <w:sz w:val="20"/>
          <w:szCs w:val="20"/>
          <w:shd w:val="clear" w:color="auto" w:fill="FFFFFF"/>
        </w:rPr>
        <w:t>(</w:t>
      </w:r>
      <w:r w:rsidR="00E94490">
        <w:rPr>
          <w:rFonts w:ascii="Arial" w:hAnsi="Arial" w:cs="Arial"/>
          <w:color w:val="000000"/>
          <w:sz w:val="20"/>
          <w:szCs w:val="20"/>
          <w:shd w:val="clear" w:color="auto" w:fill="FFFFFF"/>
        </w:rPr>
        <w:t>1995</w:t>
      </w:r>
      <w:r w:rsidRPr="005C66D3">
        <w:rPr>
          <w:rFonts w:ascii="Arial" w:hAnsi="Arial" w:cs="Arial"/>
          <w:color w:val="000000"/>
          <w:sz w:val="20"/>
          <w:szCs w:val="20"/>
          <w:shd w:val="clear" w:color="auto" w:fill="FFFFFF"/>
        </w:rPr>
        <w:t>)</w:t>
      </w:r>
      <w:r w:rsidR="00351FAE">
        <w:rPr>
          <w:rFonts w:ascii="Arial" w:hAnsi="Arial" w:cs="Arial"/>
          <w:color w:val="000000"/>
          <w:sz w:val="20"/>
          <w:szCs w:val="20"/>
          <w:shd w:val="clear" w:color="auto" w:fill="FFFFFF"/>
        </w:rPr>
        <w:t>,</w:t>
      </w:r>
      <w:r w:rsidR="006E17B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propusieron</w:t>
      </w:r>
      <w:r w:rsidRPr="005C66D3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6E17B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que los </w:t>
      </w:r>
      <w:r w:rsidR="006E17B5" w:rsidRPr="005C66D3">
        <w:rPr>
          <w:rFonts w:ascii="Arial" w:hAnsi="Arial" w:cs="Arial"/>
          <w:color w:val="000000"/>
          <w:sz w:val="20"/>
          <w:szCs w:val="20"/>
          <w:shd w:val="clear" w:color="auto" w:fill="FFFFFF"/>
        </w:rPr>
        <w:t>géneros</w:t>
      </w:r>
      <w:r w:rsidR="006E17B5" w:rsidRPr="005C66D3"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 w:rsidR="006E17B5" w:rsidRPr="006E17B5">
        <w:rPr>
          <w:rStyle w:val="apple-converted-space"/>
          <w:rFonts w:ascii="Arial" w:hAnsi="Arial" w:cs="Arial"/>
          <w:i/>
          <w:color w:val="000000"/>
          <w:sz w:val="20"/>
          <w:szCs w:val="20"/>
          <w:shd w:val="clear" w:color="auto" w:fill="FFFFFF"/>
        </w:rPr>
        <w:t>Polianthes</w:t>
      </w:r>
      <w:r w:rsidR="006E17B5"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, </w:t>
      </w:r>
      <w:r w:rsidR="006E17B5" w:rsidRPr="005C66D3">
        <w:rPr>
          <w:rFonts w:ascii="Arial" w:hAnsi="Arial" w:cs="Arial"/>
          <w:i/>
          <w:iCs/>
          <w:color w:val="000000"/>
          <w:sz w:val="20"/>
          <w:szCs w:val="20"/>
          <w:shd w:val="clear" w:color="auto" w:fill="FFFFFF"/>
        </w:rPr>
        <w:t>Manfreda</w:t>
      </w:r>
      <w:r w:rsidR="006E17B5" w:rsidRPr="005C66D3">
        <w:rPr>
          <w:rStyle w:val="apple-converted-space"/>
          <w:rFonts w:ascii="Arial" w:hAnsi="Arial" w:cs="Arial"/>
          <w:i/>
          <w:iCs/>
          <w:color w:val="000000"/>
          <w:sz w:val="20"/>
          <w:szCs w:val="20"/>
          <w:shd w:val="clear" w:color="auto" w:fill="FFFFFF"/>
        </w:rPr>
        <w:t> </w:t>
      </w:r>
      <w:r w:rsidR="006E17B5" w:rsidRPr="005C66D3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Salisb. </w:t>
      </w:r>
      <w:proofErr w:type="gramStart"/>
      <w:r w:rsidR="006E17B5" w:rsidRPr="005C66D3">
        <w:rPr>
          <w:rFonts w:ascii="Arial" w:hAnsi="Arial" w:cs="Arial"/>
          <w:color w:val="000000"/>
          <w:sz w:val="20"/>
          <w:szCs w:val="20"/>
          <w:shd w:val="clear" w:color="auto" w:fill="FFFFFF"/>
        </w:rPr>
        <w:t>y</w:t>
      </w:r>
      <w:proofErr w:type="gramEnd"/>
      <w:r w:rsidR="006E17B5" w:rsidRPr="005C66D3"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 w:rsidR="006E17B5" w:rsidRPr="005C66D3">
        <w:rPr>
          <w:rFonts w:ascii="Arial" w:hAnsi="Arial" w:cs="Arial"/>
          <w:i/>
          <w:iCs/>
          <w:color w:val="000000"/>
          <w:sz w:val="20"/>
          <w:szCs w:val="20"/>
          <w:shd w:val="clear" w:color="auto" w:fill="FFFFFF"/>
        </w:rPr>
        <w:t>Prochnyanthes</w:t>
      </w:r>
      <w:r w:rsidR="006E17B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se encuentran estrechamente relacionados,</w:t>
      </w:r>
      <w:r w:rsidRPr="005C66D3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considerándolos como un clado independiente de</w:t>
      </w:r>
      <w:r w:rsidRPr="005C66D3"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 w:rsidRPr="005C66D3">
        <w:rPr>
          <w:rFonts w:ascii="Arial" w:hAnsi="Arial" w:cs="Arial"/>
          <w:i/>
          <w:iCs/>
          <w:color w:val="000000"/>
          <w:sz w:val="20"/>
          <w:szCs w:val="20"/>
          <w:shd w:val="clear" w:color="auto" w:fill="FFFFFF"/>
        </w:rPr>
        <w:t>Agave</w:t>
      </w:r>
      <w:r w:rsidRPr="005C66D3">
        <w:rPr>
          <w:rStyle w:val="apple-converted-space"/>
          <w:rFonts w:ascii="Arial" w:hAnsi="Arial" w:cs="Arial"/>
          <w:i/>
          <w:iCs/>
          <w:color w:val="000000"/>
          <w:sz w:val="20"/>
          <w:szCs w:val="20"/>
          <w:shd w:val="clear" w:color="auto" w:fill="FFFFFF"/>
        </w:rPr>
        <w:t> </w:t>
      </w:r>
      <w:r w:rsidRPr="005C66D3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L. </w:t>
      </w:r>
    </w:p>
    <w:p w:rsidR="00F06A2F" w:rsidRPr="005C66D3" w:rsidRDefault="00F06A2F" w:rsidP="004B080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Debido a la importancia Taxonómica del género, se tiene como objetivo en el presente trabajo la cara</w:t>
      </w:r>
      <w:r w:rsidR="00D82569">
        <w:rPr>
          <w:rFonts w:ascii="Arial" w:hAnsi="Arial" w:cs="Arial"/>
          <w:color w:val="000000"/>
          <w:sz w:val="20"/>
          <w:szCs w:val="20"/>
          <w:shd w:val="clear" w:color="auto" w:fill="FFFFFF"/>
        </w:rPr>
        <w:t>cterización morfológica de seis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especies silvestres</w:t>
      </w:r>
      <w:r w:rsidR="00D82569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y dos cultivadas</w:t>
      </w:r>
      <w:r w:rsidR="00431658">
        <w:rPr>
          <w:rFonts w:ascii="Arial" w:hAnsi="Arial" w:cs="Arial"/>
          <w:color w:val="000000"/>
          <w:sz w:val="20"/>
          <w:szCs w:val="20"/>
          <w:shd w:val="clear" w:color="auto" w:fill="FFFFFF"/>
        </w:rPr>
        <w:t>, además de los géneros emparentados (</w:t>
      </w:r>
      <w:r w:rsidR="00431658" w:rsidRPr="00431658">
        <w:rPr>
          <w:rFonts w:ascii="Arial" w:hAnsi="Arial" w:cs="Arial"/>
          <w:i/>
          <w:color w:val="000000"/>
          <w:sz w:val="20"/>
          <w:szCs w:val="20"/>
          <w:shd w:val="clear" w:color="auto" w:fill="FFFFFF"/>
        </w:rPr>
        <w:t>Manfreda</w:t>
      </w:r>
      <w:r w:rsidR="00431658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y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431658" w:rsidRPr="00431658">
        <w:rPr>
          <w:rFonts w:ascii="Arial" w:hAnsi="Arial" w:cs="Arial"/>
          <w:i/>
          <w:color w:val="000000"/>
          <w:sz w:val="20"/>
          <w:szCs w:val="20"/>
          <w:shd w:val="clear" w:color="auto" w:fill="FFFFFF"/>
        </w:rPr>
        <w:t>Prochnyanthes</w:t>
      </w:r>
      <w:r w:rsidR="00431658">
        <w:rPr>
          <w:rFonts w:ascii="Arial" w:hAnsi="Arial" w:cs="Arial"/>
          <w:i/>
          <w:color w:val="000000"/>
          <w:sz w:val="20"/>
          <w:szCs w:val="20"/>
          <w:shd w:val="clear" w:color="auto" w:fill="FFFFFF"/>
        </w:rPr>
        <w:t>)</w:t>
      </w:r>
      <w:r w:rsidR="00431658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0C5FAA">
        <w:rPr>
          <w:rFonts w:ascii="Arial" w:hAnsi="Arial" w:cs="Arial"/>
          <w:color w:val="000000"/>
          <w:sz w:val="20"/>
          <w:szCs w:val="20"/>
          <w:shd w:val="clear" w:color="auto" w:fill="FFFFFF"/>
        </w:rPr>
        <w:t>las cuales pueden aportar evidencias para aclarar su situación taxonómica</w:t>
      </w:r>
      <w:r w:rsidR="009469D5"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</w:p>
    <w:p w:rsidR="000643F7" w:rsidRDefault="000643F7" w:rsidP="00582ADD">
      <w:pPr>
        <w:spacing w:after="0"/>
        <w:jc w:val="both"/>
        <w:rPr>
          <w:rFonts w:ascii="Arial" w:hAnsi="Arial" w:cs="Arial"/>
          <w:b/>
          <w:sz w:val="20"/>
          <w:szCs w:val="20"/>
        </w:rPr>
      </w:pPr>
    </w:p>
    <w:p w:rsidR="007A1A55" w:rsidRPr="00EF151A" w:rsidRDefault="007A1A55" w:rsidP="00EF151A">
      <w:pPr>
        <w:pStyle w:val="Prrafodelista"/>
        <w:numPr>
          <w:ilvl w:val="0"/>
          <w:numId w:val="2"/>
        </w:numPr>
        <w:spacing w:after="0"/>
        <w:jc w:val="both"/>
        <w:rPr>
          <w:rFonts w:ascii="Arial" w:hAnsi="Arial" w:cs="Arial"/>
          <w:b/>
          <w:sz w:val="20"/>
          <w:szCs w:val="20"/>
        </w:rPr>
      </w:pPr>
      <w:r w:rsidRPr="00EF151A">
        <w:rPr>
          <w:rFonts w:ascii="Arial" w:hAnsi="Arial" w:cs="Arial"/>
          <w:b/>
          <w:sz w:val="20"/>
          <w:szCs w:val="20"/>
        </w:rPr>
        <w:t>PARTE EXPERIMENTAL</w:t>
      </w:r>
    </w:p>
    <w:p w:rsidR="00142444" w:rsidRDefault="00F3086B" w:rsidP="00C93F7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Se </w:t>
      </w:r>
      <w:r w:rsidR="00351FAE">
        <w:rPr>
          <w:rFonts w:ascii="Arial" w:hAnsi="Arial" w:cs="Arial"/>
          <w:sz w:val="20"/>
          <w:szCs w:val="20"/>
        </w:rPr>
        <w:t>tomaron</w:t>
      </w:r>
      <w:r>
        <w:rPr>
          <w:rFonts w:ascii="Arial" w:hAnsi="Arial" w:cs="Arial"/>
          <w:sz w:val="20"/>
          <w:szCs w:val="20"/>
        </w:rPr>
        <w:t xml:space="preserve"> datos </w:t>
      </w:r>
      <w:r w:rsidR="00351FAE">
        <w:rPr>
          <w:rFonts w:ascii="Arial" w:hAnsi="Arial" w:cs="Arial"/>
          <w:sz w:val="20"/>
          <w:szCs w:val="20"/>
        </w:rPr>
        <w:t xml:space="preserve">morfológicos </w:t>
      </w:r>
      <w:r>
        <w:rPr>
          <w:rFonts w:ascii="Arial" w:hAnsi="Arial" w:cs="Arial"/>
          <w:sz w:val="20"/>
          <w:szCs w:val="20"/>
        </w:rPr>
        <w:t xml:space="preserve">de </w:t>
      </w:r>
      <w:r w:rsidR="002415AA">
        <w:rPr>
          <w:rFonts w:ascii="Arial" w:hAnsi="Arial" w:cs="Arial"/>
          <w:sz w:val="20"/>
          <w:szCs w:val="20"/>
        </w:rPr>
        <w:t>seis</w:t>
      </w:r>
      <w:r>
        <w:rPr>
          <w:rFonts w:ascii="Arial" w:hAnsi="Arial" w:cs="Arial"/>
          <w:sz w:val="20"/>
          <w:szCs w:val="20"/>
        </w:rPr>
        <w:t xml:space="preserve"> especies silvestres</w:t>
      </w:r>
      <w:r w:rsidR="0059037F" w:rsidRPr="00D910E3">
        <w:rPr>
          <w:rFonts w:ascii="Arial" w:hAnsi="Arial" w:cs="Arial"/>
          <w:sz w:val="20"/>
          <w:szCs w:val="20"/>
        </w:rPr>
        <w:t xml:space="preserve"> </w:t>
      </w:r>
      <w:r w:rsidR="00351FAE">
        <w:rPr>
          <w:rFonts w:ascii="Arial" w:hAnsi="Arial" w:cs="Arial"/>
          <w:sz w:val="20"/>
          <w:szCs w:val="20"/>
        </w:rPr>
        <w:t xml:space="preserve">y dos cultivadas </w:t>
      </w:r>
      <w:r>
        <w:rPr>
          <w:rFonts w:ascii="Arial" w:hAnsi="Arial" w:cs="Arial"/>
          <w:sz w:val="20"/>
          <w:szCs w:val="20"/>
        </w:rPr>
        <w:t xml:space="preserve">del género </w:t>
      </w:r>
      <w:r w:rsidR="0059037F" w:rsidRPr="00D910E3">
        <w:rPr>
          <w:rFonts w:ascii="Arial" w:hAnsi="Arial" w:cs="Arial"/>
          <w:i/>
          <w:sz w:val="20"/>
          <w:szCs w:val="20"/>
        </w:rPr>
        <w:t>Polianthes</w:t>
      </w:r>
      <w:r>
        <w:rPr>
          <w:rFonts w:ascii="Arial" w:hAnsi="Arial" w:cs="Arial"/>
          <w:sz w:val="20"/>
          <w:szCs w:val="20"/>
        </w:rPr>
        <w:t xml:space="preserve"> </w:t>
      </w:r>
      <w:r w:rsidR="00351FAE">
        <w:rPr>
          <w:rFonts w:ascii="Arial" w:hAnsi="Arial" w:cs="Arial"/>
          <w:sz w:val="20"/>
          <w:szCs w:val="20"/>
        </w:rPr>
        <w:t>además de</w:t>
      </w:r>
      <w:r>
        <w:rPr>
          <w:rFonts w:ascii="Arial" w:hAnsi="Arial" w:cs="Arial"/>
          <w:sz w:val="20"/>
          <w:szCs w:val="20"/>
        </w:rPr>
        <w:t xml:space="preserve"> </w:t>
      </w:r>
      <w:r w:rsidR="008D5CDF">
        <w:rPr>
          <w:rFonts w:ascii="Arial" w:hAnsi="Arial" w:cs="Arial"/>
          <w:sz w:val="20"/>
          <w:szCs w:val="20"/>
        </w:rPr>
        <w:t>individuos de los géneros</w:t>
      </w:r>
      <w:r w:rsidR="0059037F" w:rsidRPr="00D910E3">
        <w:rPr>
          <w:rFonts w:ascii="Arial" w:hAnsi="Arial" w:cs="Arial"/>
          <w:sz w:val="20"/>
          <w:szCs w:val="20"/>
        </w:rPr>
        <w:t xml:space="preserve"> </w:t>
      </w:r>
      <w:r w:rsidR="0059037F" w:rsidRPr="00D910E3">
        <w:rPr>
          <w:rFonts w:ascii="Arial" w:hAnsi="Arial" w:cs="Arial"/>
          <w:i/>
          <w:sz w:val="20"/>
          <w:szCs w:val="20"/>
        </w:rPr>
        <w:t>Manfreda</w:t>
      </w:r>
      <w:r w:rsidR="0059037F" w:rsidRPr="00D910E3">
        <w:rPr>
          <w:rFonts w:ascii="Arial" w:hAnsi="Arial" w:cs="Arial"/>
          <w:sz w:val="20"/>
          <w:szCs w:val="20"/>
        </w:rPr>
        <w:t xml:space="preserve"> y </w:t>
      </w:r>
      <w:r w:rsidR="0059037F" w:rsidRPr="00D910E3">
        <w:rPr>
          <w:rFonts w:ascii="Arial" w:hAnsi="Arial" w:cs="Arial"/>
          <w:i/>
          <w:sz w:val="20"/>
          <w:szCs w:val="20"/>
        </w:rPr>
        <w:t>Prochnyanthes</w:t>
      </w:r>
      <w:r w:rsidR="00521FA8">
        <w:rPr>
          <w:rFonts w:ascii="Arial" w:hAnsi="Arial" w:cs="Arial"/>
          <w:i/>
          <w:sz w:val="20"/>
          <w:szCs w:val="20"/>
        </w:rPr>
        <w:t xml:space="preserve"> </w:t>
      </w:r>
      <w:r w:rsidR="00521FA8" w:rsidRPr="00521FA8">
        <w:rPr>
          <w:rFonts w:ascii="Arial" w:hAnsi="Arial" w:cs="Arial"/>
          <w:sz w:val="20"/>
          <w:szCs w:val="20"/>
        </w:rPr>
        <w:t>(Cuadro 1)</w:t>
      </w:r>
      <w:r w:rsidR="0059037F" w:rsidRPr="00D910E3">
        <w:rPr>
          <w:rFonts w:ascii="Arial" w:hAnsi="Arial" w:cs="Arial"/>
          <w:i/>
          <w:sz w:val="20"/>
          <w:szCs w:val="20"/>
        </w:rPr>
        <w:t>.</w:t>
      </w:r>
      <w:r w:rsidR="0059037F" w:rsidRPr="00D910E3">
        <w:rPr>
          <w:rFonts w:ascii="Arial" w:hAnsi="Arial" w:cs="Arial"/>
          <w:sz w:val="20"/>
          <w:szCs w:val="20"/>
        </w:rPr>
        <w:t xml:space="preserve"> </w:t>
      </w:r>
      <w:r w:rsidR="00351FAE">
        <w:rPr>
          <w:rFonts w:ascii="Arial" w:hAnsi="Arial" w:cs="Arial"/>
          <w:sz w:val="20"/>
          <w:szCs w:val="20"/>
        </w:rPr>
        <w:t>S</w:t>
      </w:r>
      <w:r w:rsidRPr="00F3086B">
        <w:rPr>
          <w:rFonts w:ascii="Arial" w:hAnsi="Arial" w:cs="Arial"/>
          <w:sz w:val="20"/>
          <w:szCs w:val="20"/>
        </w:rPr>
        <w:t>e registraron en to</w:t>
      </w:r>
      <w:r>
        <w:rPr>
          <w:rFonts w:ascii="Arial" w:hAnsi="Arial" w:cs="Arial"/>
          <w:sz w:val="20"/>
          <w:szCs w:val="20"/>
        </w:rPr>
        <w:t xml:space="preserve">tal 26 caracteres </w:t>
      </w:r>
      <w:r w:rsidRPr="008D5CDF">
        <w:rPr>
          <w:rFonts w:ascii="Arial" w:hAnsi="Arial" w:cs="Arial"/>
          <w:sz w:val="20"/>
          <w:szCs w:val="20"/>
        </w:rPr>
        <w:t>correspondientes a estructuras vegetativas</w:t>
      </w:r>
      <w:r w:rsidR="00521FA8" w:rsidRPr="008D5CDF">
        <w:rPr>
          <w:rFonts w:ascii="Arial" w:hAnsi="Arial" w:cs="Arial"/>
          <w:sz w:val="20"/>
          <w:szCs w:val="20"/>
        </w:rPr>
        <w:t>:</w:t>
      </w:r>
      <w:r w:rsidR="005C06E6">
        <w:rPr>
          <w:rFonts w:ascii="Arial" w:hAnsi="Arial" w:cs="Arial"/>
          <w:sz w:val="20"/>
          <w:szCs w:val="20"/>
        </w:rPr>
        <w:t xml:space="preserve"> número de hojas (NH), ancho (AH) y largo de la hoja (LH), ancho (AB) y largo de brácteas (LB), longitud de inflorescencia (LF), longitud raquis (LR), ancho (AB) y largo de bulbo (LB); </w:t>
      </w:r>
      <w:r w:rsidR="00521FA8" w:rsidRPr="008D5CDF">
        <w:rPr>
          <w:rFonts w:ascii="Arial" w:hAnsi="Arial" w:cs="Arial"/>
          <w:sz w:val="20"/>
          <w:szCs w:val="20"/>
        </w:rPr>
        <w:t xml:space="preserve"> </w:t>
      </w:r>
      <w:r w:rsidR="00F2037E">
        <w:rPr>
          <w:rFonts w:ascii="Arial" w:hAnsi="Arial" w:cs="Arial"/>
          <w:sz w:val="20"/>
          <w:szCs w:val="20"/>
        </w:rPr>
        <w:t xml:space="preserve"> y reproductivo</w:t>
      </w:r>
      <w:r w:rsidRPr="008D5CDF">
        <w:rPr>
          <w:rFonts w:ascii="Arial" w:hAnsi="Arial" w:cs="Arial"/>
          <w:sz w:val="20"/>
          <w:szCs w:val="20"/>
        </w:rPr>
        <w:t>s</w:t>
      </w:r>
      <w:r w:rsidR="005C06E6">
        <w:rPr>
          <w:rFonts w:ascii="Arial" w:hAnsi="Arial" w:cs="Arial"/>
          <w:sz w:val="20"/>
          <w:szCs w:val="20"/>
        </w:rPr>
        <w:t xml:space="preserve">: </w:t>
      </w:r>
      <w:r w:rsidR="00F2037E">
        <w:rPr>
          <w:rFonts w:ascii="Arial" w:hAnsi="Arial" w:cs="Arial"/>
          <w:sz w:val="20"/>
          <w:szCs w:val="20"/>
        </w:rPr>
        <w:t>(ancho (AP) y largo del perianto (LP), largo (LP) y ancho del pedicelo (AP), ancho (AL) y largo de lóbulos (LL), largo del filamento (LF), ancho (AA) y largo de antera(LA), ancho (EA) y largo estilo (EL),  ancho estigma (AE), largo (LO) y ancho del ovario (AO), ancho (AS) y largo de semilla (LS), número de flores (NF).</w:t>
      </w:r>
    </w:p>
    <w:p w:rsidR="005D378E" w:rsidRDefault="005D378E" w:rsidP="00C93F7A">
      <w:pPr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</w:p>
    <w:p w:rsidR="00C509B2" w:rsidRDefault="00C509B2" w:rsidP="00C93F7A">
      <w:pPr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</w:p>
    <w:p w:rsidR="00C509B2" w:rsidRDefault="00C509B2" w:rsidP="00C93F7A">
      <w:pPr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</w:p>
    <w:p w:rsidR="00830C25" w:rsidRDefault="00830C25" w:rsidP="00C93F7A">
      <w:pPr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</w:p>
    <w:p w:rsidR="002B3341" w:rsidRDefault="002B3341" w:rsidP="00C93F7A">
      <w:pPr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</w:p>
    <w:p w:rsidR="002B3341" w:rsidRDefault="002B3341" w:rsidP="00C93F7A">
      <w:pPr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</w:p>
    <w:p w:rsidR="002B3341" w:rsidRDefault="002B3341" w:rsidP="00C93F7A">
      <w:pPr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</w:p>
    <w:p w:rsidR="00830C25" w:rsidRPr="00692964" w:rsidRDefault="00830C25" w:rsidP="00C93F7A">
      <w:pPr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</w:p>
    <w:p w:rsidR="00142444" w:rsidRDefault="00142444" w:rsidP="00C93F7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Cuadro 1. Especies silvestres y cultivadas del genero </w:t>
      </w:r>
      <w:r w:rsidRPr="00142444">
        <w:rPr>
          <w:rFonts w:ascii="Arial" w:hAnsi="Arial" w:cs="Arial"/>
          <w:i/>
          <w:sz w:val="20"/>
          <w:szCs w:val="20"/>
        </w:rPr>
        <w:t>Polianthes</w:t>
      </w:r>
      <w:r w:rsidR="00C16B9A">
        <w:rPr>
          <w:rFonts w:ascii="Arial" w:hAnsi="Arial" w:cs="Arial"/>
          <w:sz w:val="20"/>
          <w:szCs w:val="20"/>
        </w:rPr>
        <w:t xml:space="preserve"> usadas  en </w:t>
      </w:r>
      <w:r>
        <w:rPr>
          <w:rFonts w:ascii="Arial" w:hAnsi="Arial" w:cs="Arial"/>
          <w:sz w:val="20"/>
          <w:szCs w:val="20"/>
        </w:rPr>
        <w:t>la caracterización</w:t>
      </w:r>
    </w:p>
    <w:p w:rsidR="00B054C9" w:rsidRDefault="00B054C9" w:rsidP="005D378E">
      <w:pPr>
        <w:spacing w:after="0"/>
        <w:jc w:val="center"/>
        <w:rPr>
          <w:rFonts w:ascii="Arial" w:hAnsi="Arial" w:cs="Arial"/>
          <w:sz w:val="20"/>
          <w:szCs w:val="20"/>
        </w:rPr>
      </w:pPr>
    </w:p>
    <w:tbl>
      <w:tblPr>
        <w:tblStyle w:val="Listaclara1"/>
        <w:tblW w:w="9740" w:type="dxa"/>
        <w:tblLook w:val="04A0"/>
      </w:tblPr>
      <w:tblGrid>
        <w:gridCol w:w="3246"/>
        <w:gridCol w:w="3383"/>
        <w:gridCol w:w="3111"/>
      </w:tblGrid>
      <w:tr w:rsidR="00957445" w:rsidTr="00F404CD">
        <w:trPr>
          <w:cnfStyle w:val="100000000000"/>
          <w:trHeight w:val="278"/>
        </w:trPr>
        <w:tc>
          <w:tcPr>
            <w:cnfStyle w:val="001000000000"/>
            <w:tcW w:w="3246" w:type="dxa"/>
          </w:tcPr>
          <w:p w:rsidR="00957445" w:rsidRPr="00906E5B" w:rsidRDefault="00957445" w:rsidP="00F404CD">
            <w:pPr>
              <w:rPr>
                <w:b w:val="0"/>
              </w:rPr>
            </w:pPr>
            <w:r w:rsidRPr="00906E5B">
              <w:rPr>
                <w:b w:val="0"/>
              </w:rPr>
              <w:t>Especies</w:t>
            </w:r>
          </w:p>
        </w:tc>
        <w:tc>
          <w:tcPr>
            <w:tcW w:w="3383" w:type="dxa"/>
          </w:tcPr>
          <w:p w:rsidR="00957445" w:rsidRPr="00906E5B" w:rsidRDefault="00957445" w:rsidP="00F404CD">
            <w:pPr>
              <w:cnfStyle w:val="100000000000"/>
              <w:rPr>
                <w:b w:val="0"/>
              </w:rPr>
            </w:pPr>
            <w:r w:rsidRPr="00906E5B">
              <w:rPr>
                <w:b w:val="0"/>
              </w:rPr>
              <w:t>Localidad de colecta</w:t>
            </w:r>
          </w:p>
        </w:tc>
        <w:tc>
          <w:tcPr>
            <w:tcW w:w="3111" w:type="dxa"/>
          </w:tcPr>
          <w:p w:rsidR="00957445" w:rsidRPr="00906E5B" w:rsidRDefault="00957445" w:rsidP="00F404CD">
            <w:pPr>
              <w:cnfStyle w:val="100000000000"/>
              <w:rPr>
                <w:b w:val="0"/>
              </w:rPr>
            </w:pPr>
            <w:r>
              <w:rPr>
                <w:b w:val="0"/>
              </w:rPr>
              <w:t>C</w:t>
            </w:r>
            <w:r w:rsidRPr="00906E5B">
              <w:rPr>
                <w:b w:val="0"/>
              </w:rPr>
              <w:t>ódigo</w:t>
            </w:r>
          </w:p>
        </w:tc>
      </w:tr>
      <w:tr w:rsidR="00957445" w:rsidTr="00F404CD">
        <w:trPr>
          <w:cnfStyle w:val="000000100000"/>
          <w:trHeight w:val="278"/>
        </w:trPr>
        <w:tc>
          <w:tcPr>
            <w:cnfStyle w:val="001000000000"/>
            <w:tcW w:w="3246" w:type="dxa"/>
          </w:tcPr>
          <w:p w:rsidR="00957445" w:rsidRDefault="00957445" w:rsidP="00F404CD">
            <w:r w:rsidRPr="00B033D0">
              <w:rPr>
                <w:rFonts w:ascii="Arial" w:hAnsi="Arial" w:cs="Arial"/>
                <w:b w:val="0"/>
                <w:i/>
                <w:sz w:val="18"/>
                <w:szCs w:val="18"/>
                <w:lang w:val="en-US"/>
              </w:rPr>
              <w:t xml:space="preserve">P. </w:t>
            </w:r>
            <w:proofErr w:type="spellStart"/>
            <w:r w:rsidRPr="00B033D0">
              <w:rPr>
                <w:rFonts w:ascii="Arial" w:hAnsi="Arial" w:cs="Arial"/>
                <w:b w:val="0"/>
                <w:i/>
                <w:sz w:val="18"/>
                <w:szCs w:val="18"/>
                <w:lang w:val="en-US"/>
              </w:rPr>
              <w:t>howardii</w:t>
            </w:r>
            <w:proofErr w:type="spellEnd"/>
          </w:p>
        </w:tc>
        <w:tc>
          <w:tcPr>
            <w:tcW w:w="3383" w:type="dxa"/>
          </w:tcPr>
          <w:p w:rsidR="00957445" w:rsidRPr="00906E5B" w:rsidRDefault="00957445" w:rsidP="00F404CD">
            <w:pPr>
              <w:cnfStyle w:val="000000100000"/>
              <w:rPr>
                <w:rFonts w:ascii="Arial" w:hAnsi="Arial" w:cs="Arial"/>
                <w:sz w:val="18"/>
                <w:szCs w:val="18"/>
              </w:rPr>
            </w:pPr>
            <w:r w:rsidRPr="00906E5B">
              <w:rPr>
                <w:rFonts w:ascii="Arial" w:hAnsi="Arial" w:cs="Arial"/>
                <w:sz w:val="18"/>
                <w:szCs w:val="18"/>
              </w:rPr>
              <w:t>Colima</w:t>
            </w:r>
          </w:p>
        </w:tc>
        <w:tc>
          <w:tcPr>
            <w:tcW w:w="3111" w:type="dxa"/>
          </w:tcPr>
          <w:p w:rsidR="00957445" w:rsidRPr="00906E5B" w:rsidRDefault="00957445" w:rsidP="00F404CD">
            <w:pPr>
              <w:cnfStyle w:val="000000100000"/>
              <w:rPr>
                <w:rFonts w:ascii="Arial" w:hAnsi="Arial" w:cs="Arial"/>
                <w:sz w:val="18"/>
                <w:szCs w:val="18"/>
              </w:rPr>
            </w:pPr>
            <w:r w:rsidRPr="00906E5B">
              <w:rPr>
                <w:rFonts w:ascii="Arial" w:hAnsi="Arial" w:cs="Arial"/>
                <w:sz w:val="18"/>
                <w:szCs w:val="18"/>
              </w:rPr>
              <w:t>Ho1, Ho2, Ho3</w:t>
            </w:r>
          </w:p>
        </w:tc>
      </w:tr>
      <w:tr w:rsidR="00957445" w:rsidTr="00F404CD">
        <w:trPr>
          <w:trHeight w:val="264"/>
        </w:trPr>
        <w:tc>
          <w:tcPr>
            <w:cnfStyle w:val="001000000000"/>
            <w:tcW w:w="3246" w:type="dxa"/>
          </w:tcPr>
          <w:p w:rsidR="00957445" w:rsidRPr="00D3431F" w:rsidRDefault="00957445" w:rsidP="00F404CD">
            <w:pPr>
              <w:rPr>
                <w:rFonts w:ascii="Arial" w:hAnsi="Arial" w:cs="Arial"/>
                <w:b w:val="0"/>
                <w:i/>
                <w:sz w:val="18"/>
                <w:szCs w:val="18"/>
              </w:rPr>
            </w:pPr>
            <w:r w:rsidRPr="00D3431F">
              <w:rPr>
                <w:rFonts w:ascii="Arial" w:hAnsi="Arial" w:cs="Arial"/>
                <w:b w:val="0"/>
                <w:i/>
                <w:sz w:val="18"/>
                <w:szCs w:val="18"/>
              </w:rPr>
              <w:t>P. montana</w:t>
            </w:r>
          </w:p>
        </w:tc>
        <w:tc>
          <w:tcPr>
            <w:tcW w:w="3383" w:type="dxa"/>
          </w:tcPr>
          <w:p w:rsidR="00957445" w:rsidRPr="00906E5B" w:rsidRDefault="00957445" w:rsidP="00F404CD">
            <w:pPr>
              <w:cnfStyle w:val="000000000000"/>
              <w:rPr>
                <w:rFonts w:ascii="Arial" w:hAnsi="Arial" w:cs="Arial"/>
                <w:sz w:val="18"/>
                <w:szCs w:val="18"/>
              </w:rPr>
            </w:pPr>
            <w:r w:rsidRPr="00906E5B">
              <w:rPr>
                <w:rFonts w:ascii="Arial" w:hAnsi="Arial" w:cs="Arial"/>
                <w:sz w:val="18"/>
                <w:szCs w:val="18"/>
              </w:rPr>
              <w:t>Lagos de Moreno, Jalisco</w:t>
            </w:r>
          </w:p>
        </w:tc>
        <w:tc>
          <w:tcPr>
            <w:tcW w:w="3111" w:type="dxa"/>
          </w:tcPr>
          <w:p w:rsidR="00957445" w:rsidRPr="00906E5B" w:rsidRDefault="00957445" w:rsidP="00F404CD">
            <w:pPr>
              <w:cnfStyle w:val="000000000000"/>
              <w:rPr>
                <w:rFonts w:ascii="Arial" w:hAnsi="Arial" w:cs="Arial"/>
                <w:sz w:val="18"/>
                <w:szCs w:val="18"/>
              </w:rPr>
            </w:pPr>
            <w:r w:rsidRPr="00906E5B">
              <w:rPr>
                <w:rFonts w:ascii="Arial" w:hAnsi="Arial" w:cs="Arial"/>
                <w:sz w:val="18"/>
                <w:szCs w:val="18"/>
              </w:rPr>
              <w:t>Mon1, Mon2, Mon3</w:t>
            </w:r>
          </w:p>
        </w:tc>
      </w:tr>
      <w:tr w:rsidR="00957445" w:rsidTr="00F404CD">
        <w:trPr>
          <w:cnfStyle w:val="000000100000"/>
          <w:trHeight w:val="278"/>
        </w:trPr>
        <w:tc>
          <w:tcPr>
            <w:cnfStyle w:val="001000000000"/>
            <w:tcW w:w="3246" w:type="dxa"/>
          </w:tcPr>
          <w:p w:rsidR="00957445" w:rsidRPr="00D3431F" w:rsidRDefault="00957445" w:rsidP="00F404CD">
            <w:pPr>
              <w:rPr>
                <w:rFonts w:ascii="Arial" w:hAnsi="Arial" w:cs="Arial"/>
                <w:b w:val="0"/>
                <w:i/>
                <w:sz w:val="18"/>
                <w:szCs w:val="18"/>
              </w:rPr>
            </w:pPr>
            <w:r w:rsidRPr="00D3431F">
              <w:rPr>
                <w:rFonts w:ascii="Arial" w:hAnsi="Arial" w:cs="Arial"/>
                <w:b w:val="0"/>
                <w:i/>
                <w:sz w:val="18"/>
                <w:szCs w:val="18"/>
              </w:rPr>
              <w:t>P. geminiflora var. clivicola</w:t>
            </w:r>
          </w:p>
        </w:tc>
        <w:tc>
          <w:tcPr>
            <w:tcW w:w="3383" w:type="dxa"/>
          </w:tcPr>
          <w:p w:rsidR="00957445" w:rsidRPr="00906E5B" w:rsidRDefault="00957445" w:rsidP="00F404CD">
            <w:pPr>
              <w:cnfStyle w:val="00000010000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906E5B">
              <w:rPr>
                <w:rFonts w:ascii="Arial" w:hAnsi="Arial" w:cs="Arial"/>
                <w:sz w:val="18"/>
                <w:szCs w:val="18"/>
              </w:rPr>
              <w:t>Tapalpa</w:t>
            </w:r>
            <w:proofErr w:type="spellEnd"/>
            <w:r w:rsidRPr="00906E5B">
              <w:rPr>
                <w:rFonts w:ascii="Arial" w:hAnsi="Arial" w:cs="Arial"/>
                <w:sz w:val="18"/>
                <w:szCs w:val="18"/>
              </w:rPr>
              <w:t>, y Casimiro Castillo,</w:t>
            </w:r>
          </w:p>
          <w:p w:rsidR="00957445" w:rsidRPr="00906E5B" w:rsidRDefault="00957445" w:rsidP="00F404CD">
            <w:pPr>
              <w:cnfStyle w:val="000000100000"/>
              <w:rPr>
                <w:rFonts w:ascii="Arial" w:hAnsi="Arial" w:cs="Arial"/>
                <w:sz w:val="18"/>
                <w:szCs w:val="18"/>
              </w:rPr>
            </w:pPr>
            <w:r w:rsidRPr="00906E5B">
              <w:rPr>
                <w:rFonts w:ascii="Arial" w:hAnsi="Arial" w:cs="Arial"/>
                <w:sz w:val="18"/>
                <w:szCs w:val="18"/>
              </w:rPr>
              <w:t>Jalisco</w:t>
            </w:r>
          </w:p>
        </w:tc>
        <w:tc>
          <w:tcPr>
            <w:tcW w:w="3111" w:type="dxa"/>
          </w:tcPr>
          <w:p w:rsidR="00957445" w:rsidRPr="00906E5B" w:rsidRDefault="00957445" w:rsidP="00F404CD">
            <w:pPr>
              <w:cnfStyle w:val="000000100000"/>
              <w:rPr>
                <w:rFonts w:ascii="Arial" w:hAnsi="Arial" w:cs="Arial"/>
                <w:sz w:val="18"/>
                <w:szCs w:val="18"/>
              </w:rPr>
            </w:pPr>
            <w:r w:rsidRPr="00906E5B">
              <w:rPr>
                <w:rFonts w:ascii="Arial" w:hAnsi="Arial" w:cs="Arial"/>
                <w:sz w:val="18"/>
                <w:szCs w:val="18"/>
              </w:rPr>
              <w:t>Cli1, Cli2, Cli3</w:t>
            </w:r>
          </w:p>
        </w:tc>
      </w:tr>
      <w:tr w:rsidR="00957445" w:rsidTr="00F404CD">
        <w:trPr>
          <w:trHeight w:val="278"/>
        </w:trPr>
        <w:tc>
          <w:tcPr>
            <w:cnfStyle w:val="001000000000"/>
            <w:tcW w:w="3246" w:type="dxa"/>
          </w:tcPr>
          <w:p w:rsidR="00957445" w:rsidRPr="00D3431F" w:rsidRDefault="00957445" w:rsidP="00F404CD">
            <w:pPr>
              <w:rPr>
                <w:rFonts w:ascii="Arial" w:hAnsi="Arial" w:cs="Arial"/>
                <w:b w:val="0"/>
                <w:i/>
                <w:sz w:val="18"/>
                <w:szCs w:val="18"/>
              </w:rPr>
            </w:pPr>
            <w:r w:rsidRPr="00D3431F">
              <w:rPr>
                <w:rFonts w:ascii="Arial" w:hAnsi="Arial" w:cs="Arial"/>
                <w:b w:val="0"/>
                <w:i/>
                <w:sz w:val="18"/>
                <w:szCs w:val="18"/>
              </w:rPr>
              <w:t xml:space="preserve">P. </w:t>
            </w:r>
            <w:proofErr w:type="spellStart"/>
            <w:r w:rsidRPr="00D3431F">
              <w:rPr>
                <w:rFonts w:ascii="Arial" w:hAnsi="Arial" w:cs="Arial"/>
                <w:b w:val="0"/>
                <w:i/>
                <w:sz w:val="18"/>
                <w:szCs w:val="18"/>
              </w:rPr>
              <w:t>platyphylla</w:t>
            </w:r>
            <w:proofErr w:type="spellEnd"/>
          </w:p>
        </w:tc>
        <w:tc>
          <w:tcPr>
            <w:tcW w:w="3383" w:type="dxa"/>
          </w:tcPr>
          <w:p w:rsidR="00957445" w:rsidRPr="00906E5B" w:rsidRDefault="00957445" w:rsidP="00F404CD">
            <w:pPr>
              <w:cnfStyle w:val="00000000000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906E5B">
              <w:rPr>
                <w:rFonts w:ascii="Arial" w:hAnsi="Arial" w:cs="Arial"/>
                <w:sz w:val="18"/>
                <w:szCs w:val="18"/>
                <w:lang w:val="en-US"/>
              </w:rPr>
              <w:t>Mascota</w:t>
            </w:r>
            <w:proofErr w:type="spellEnd"/>
            <w:r w:rsidRPr="00906E5B">
              <w:rPr>
                <w:rFonts w:ascii="Arial" w:hAnsi="Arial" w:cs="Arial"/>
                <w:sz w:val="18"/>
                <w:szCs w:val="18"/>
                <w:lang w:val="en-US"/>
              </w:rPr>
              <w:t>, Jalisco</w:t>
            </w:r>
          </w:p>
        </w:tc>
        <w:tc>
          <w:tcPr>
            <w:tcW w:w="3111" w:type="dxa"/>
          </w:tcPr>
          <w:p w:rsidR="00957445" w:rsidRPr="00906E5B" w:rsidRDefault="00957445" w:rsidP="00F404CD">
            <w:pPr>
              <w:cnfStyle w:val="000000000000"/>
              <w:rPr>
                <w:rFonts w:ascii="Arial" w:hAnsi="Arial" w:cs="Arial"/>
                <w:sz w:val="18"/>
                <w:szCs w:val="18"/>
              </w:rPr>
            </w:pPr>
            <w:r w:rsidRPr="00906E5B">
              <w:rPr>
                <w:rFonts w:ascii="Arial" w:hAnsi="Arial" w:cs="Arial"/>
                <w:sz w:val="18"/>
                <w:szCs w:val="18"/>
              </w:rPr>
              <w:t>Pla1, Pla2, Pla3</w:t>
            </w:r>
          </w:p>
        </w:tc>
      </w:tr>
      <w:tr w:rsidR="00957445" w:rsidTr="00F404CD">
        <w:trPr>
          <w:cnfStyle w:val="000000100000"/>
          <w:trHeight w:val="278"/>
        </w:trPr>
        <w:tc>
          <w:tcPr>
            <w:cnfStyle w:val="001000000000"/>
            <w:tcW w:w="3246" w:type="dxa"/>
          </w:tcPr>
          <w:p w:rsidR="00957445" w:rsidRPr="00D3431F" w:rsidRDefault="00957445" w:rsidP="00F404CD">
            <w:pPr>
              <w:rPr>
                <w:rFonts w:ascii="Arial" w:hAnsi="Arial" w:cs="Arial"/>
                <w:b w:val="0"/>
                <w:i/>
                <w:sz w:val="18"/>
                <w:szCs w:val="18"/>
              </w:rPr>
            </w:pPr>
            <w:r w:rsidRPr="00D3431F">
              <w:rPr>
                <w:rFonts w:ascii="Arial" w:hAnsi="Arial" w:cs="Arial"/>
                <w:b w:val="0"/>
                <w:i/>
                <w:sz w:val="18"/>
                <w:szCs w:val="18"/>
              </w:rPr>
              <w:t xml:space="preserve">P. </w:t>
            </w:r>
            <w:proofErr w:type="spellStart"/>
            <w:r w:rsidRPr="00D3431F">
              <w:rPr>
                <w:rFonts w:ascii="Arial" w:hAnsi="Arial" w:cs="Arial"/>
                <w:b w:val="0"/>
                <w:i/>
                <w:sz w:val="18"/>
                <w:szCs w:val="18"/>
              </w:rPr>
              <w:t>tuberose</w:t>
            </w:r>
            <w:proofErr w:type="spellEnd"/>
            <w:r w:rsidRPr="00D3431F">
              <w:rPr>
                <w:rFonts w:ascii="Arial" w:hAnsi="Arial" w:cs="Arial"/>
                <w:b w:val="0"/>
                <w:i/>
                <w:sz w:val="18"/>
                <w:szCs w:val="18"/>
              </w:rPr>
              <w:t xml:space="preserve"> </w:t>
            </w:r>
            <w:proofErr w:type="spellStart"/>
            <w:r w:rsidRPr="00D3431F">
              <w:rPr>
                <w:rFonts w:ascii="Arial" w:hAnsi="Arial" w:cs="Arial"/>
                <w:b w:val="0"/>
                <w:i/>
                <w:sz w:val="18"/>
                <w:szCs w:val="18"/>
              </w:rPr>
              <w:t>cv</w:t>
            </w:r>
            <w:proofErr w:type="gramStart"/>
            <w:r w:rsidRPr="00D3431F">
              <w:rPr>
                <w:rFonts w:ascii="Arial" w:hAnsi="Arial" w:cs="Arial"/>
                <w:b w:val="0"/>
                <w:i/>
                <w:sz w:val="18"/>
                <w:szCs w:val="18"/>
              </w:rPr>
              <w:t>.‘</w:t>
            </w:r>
            <w:proofErr w:type="gramEnd"/>
            <w:r w:rsidRPr="00D3431F">
              <w:rPr>
                <w:rFonts w:ascii="Arial" w:hAnsi="Arial" w:cs="Arial"/>
                <w:b w:val="0"/>
                <w:i/>
                <w:sz w:val="18"/>
                <w:szCs w:val="18"/>
              </w:rPr>
              <w:t>Double</w:t>
            </w:r>
            <w:proofErr w:type="spellEnd"/>
            <w:r w:rsidRPr="00D3431F">
              <w:rPr>
                <w:rFonts w:ascii="Arial" w:hAnsi="Arial" w:cs="Arial"/>
                <w:b w:val="0"/>
                <w:i/>
                <w:sz w:val="18"/>
                <w:szCs w:val="18"/>
              </w:rPr>
              <w:t>’</w:t>
            </w:r>
          </w:p>
        </w:tc>
        <w:tc>
          <w:tcPr>
            <w:tcW w:w="3383" w:type="dxa"/>
          </w:tcPr>
          <w:p w:rsidR="00957445" w:rsidRPr="00906E5B" w:rsidRDefault="00957445" w:rsidP="00F404CD">
            <w:pPr>
              <w:cnfStyle w:val="000000100000"/>
              <w:rPr>
                <w:rFonts w:ascii="Arial" w:hAnsi="Arial" w:cs="Arial"/>
                <w:sz w:val="18"/>
                <w:szCs w:val="18"/>
              </w:rPr>
            </w:pPr>
            <w:r w:rsidRPr="00906E5B">
              <w:rPr>
                <w:rFonts w:ascii="Arial" w:hAnsi="Arial" w:cs="Arial"/>
                <w:sz w:val="18"/>
                <w:szCs w:val="18"/>
                <w:lang w:val="en-US"/>
              </w:rPr>
              <w:t xml:space="preserve">Puente de </w:t>
            </w:r>
            <w:proofErr w:type="spellStart"/>
            <w:r w:rsidRPr="00906E5B">
              <w:rPr>
                <w:rFonts w:ascii="Arial" w:hAnsi="Arial" w:cs="Arial"/>
                <w:sz w:val="18"/>
                <w:szCs w:val="18"/>
                <w:lang w:val="en-US"/>
              </w:rPr>
              <w:t>Ixtla</w:t>
            </w:r>
            <w:proofErr w:type="spellEnd"/>
            <w:r w:rsidRPr="00906E5B">
              <w:rPr>
                <w:rFonts w:ascii="Arial" w:hAnsi="Arial" w:cs="Arial"/>
                <w:sz w:val="18"/>
                <w:szCs w:val="18"/>
                <w:lang w:val="en-US"/>
              </w:rPr>
              <w:t>, Morelos</w:t>
            </w:r>
          </w:p>
        </w:tc>
        <w:tc>
          <w:tcPr>
            <w:tcW w:w="3111" w:type="dxa"/>
          </w:tcPr>
          <w:p w:rsidR="00957445" w:rsidRPr="00906E5B" w:rsidRDefault="00957445" w:rsidP="00F404CD">
            <w:pPr>
              <w:cnfStyle w:val="000000100000"/>
              <w:rPr>
                <w:rFonts w:ascii="Arial" w:hAnsi="Arial" w:cs="Arial"/>
                <w:sz w:val="18"/>
                <w:szCs w:val="18"/>
              </w:rPr>
            </w:pPr>
            <w:r w:rsidRPr="00906E5B">
              <w:rPr>
                <w:rFonts w:ascii="Arial" w:hAnsi="Arial" w:cs="Arial"/>
                <w:sz w:val="18"/>
                <w:szCs w:val="18"/>
              </w:rPr>
              <w:t>TD1, TD2, TD3</w:t>
            </w:r>
          </w:p>
        </w:tc>
      </w:tr>
      <w:tr w:rsidR="00957445" w:rsidTr="00F404CD">
        <w:trPr>
          <w:trHeight w:val="264"/>
        </w:trPr>
        <w:tc>
          <w:tcPr>
            <w:cnfStyle w:val="001000000000"/>
            <w:tcW w:w="3246" w:type="dxa"/>
          </w:tcPr>
          <w:p w:rsidR="00957445" w:rsidRPr="00D3431F" w:rsidRDefault="00957445" w:rsidP="00F404CD">
            <w:pPr>
              <w:rPr>
                <w:rFonts w:ascii="Arial" w:hAnsi="Arial" w:cs="Arial"/>
                <w:b w:val="0"/>
                <w:i/>
                <w:sz w:val="18"/>
                <w:szCs w:val="18"/>
              </w:rPr>
            </w:pPr>
            <w:r w:rsidRPr="00D3431F">
              <w:rPr>
                <w:rFonts w:ascii="Arial" w:hAnsi="Arial" w:cs="Arial"/>
                <w:b w:val="0"/>
                <w:i/>
                <w:sz w:val="18"/>
                <w:szCs w:val="18"/>
              </w:rPr>
              <w:t xml:space="preserve">P. tuberosa </w:t>
            </w:r>
            <w:proofErr w:type="spellStart"/>
            <w:r w:rsidRPr="00D3431F">
              <w:rPr>
                <w:rFonts w:ascii="Arial" w:hAnsi="Arial" w:cs="Arial"/>
                <w:b w:val="0"/>
                <w:i/>
                <w:sz w:val="18"/>
                <w:szCs w:val="18"/>
              </w:rPr>
              <w:t>cv</w:t>
            </w:r>
            <w:proofErr w:type="gramStart"/>
            <w:r w:rsidRPr="00D3431F">
              <w:rPr>
                <w:rFonts w:ascii="Arial" w:hAnsi="Arial" w:cs="Arial"/>
                <w:b w:val="0"/>
                <w:i/>
                <w:sz w:val="18"/>
                <w:szCs w:val="18"/>
              </w:rPr>
              <w:t>.‘</w:t>
            </w:r>
            <w:proofErr w:type="gramEnd"/>
            <w:r w:rsidRPr="00D3431F">
              <w:rPr>
                <w:rFonts w:ascii="Arial" w:hAnsi="Arial" w:cs="Arial"/>
                <w:b w:val="0"/>
                <w:i/>
                <w:sz w:val="18"/>
                <w:szCs w:val="18"/>
              </w:rPr>
              <w:t>Single</w:t>
            </w:r>
            <w:proofErr w:type="spellEnd"/>
            <w:r w:rsidRPr="00D3431F">
              <w:rPr>
                <w:rFonts w:ascii="Arial" w:hAnsi="Arial" w:cs="Arial"/>
                <w:b w:val="0"/>
                <w:i/>
                <w:sz w:val="18"/>
                <w:szCs w:val="18"/>
              </w:rPr>
              <w:t>’</w:t>
            </w:r>
          </w:p>
        </w:tc>
        <w:tc>
          <w:tcPr>
            <w:tcW w:w="3383" w:type="dxa"/>
          </w:tcPr>
          <w:p w:rsidR="00957445" w:rsidRPr="00906E5B" w:rsidRDefault="00957445" w:rsidP="00F404CD">
            <w:pPr>
              <w:cnfStyle w:val="00000000000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906E5B">
              <w:rPr>
                <w:rFonts w:ascii="Arial" w:hAnsi="Arial" w:cs="Arial"/>
                <w:sz w:val="18"/>
                <w:szCs w:val="18"/>
              </w:rPr>
              <w:t>Tantoyuca</w:t>
            </w:r>
            <w:proofErr w:type="spellEnd"/>
            <w:r w:rsidRPr="00906E5B">
              <w:rPr>
                <w:rFonts w:ascii="Arial" w:hAnsi="Arial" w:cs="Arial"/>
                <w:sz w:val="18"/>
                <w:szCs w:val="18"/>
              </w:rPr>
              <w:t>, Veracruz</w:t>
            </w:r>
          </w:p>
        </w:tc>
        <w:tc>
          <w:tcPr>
            <w:tcW w:w="3111" w:type="dxa"/>
          </w:tcPr>
          <w:p w:rsidR="00957445" w:rsidRPr="00906E5B" w:rsidRDefault="00957445" w:rsidP="00F404CD">
            <w:pPr>
              <w:cnfStyle w:val="000000000000"/>
              <w:rPr>
                <w:rFonts w:ascii="Arial" w:hAnsi="Arial" w:cs="Arial"/>
                <w:sz w:val="18"/>
                <w:szCs w:val="18"/>
              </w:rPr>
            </w:pPr>
            <w:r w:rsidRPr="00906E5B">
              <w:rPr>
                <w:rFonts w:ascii="Arial" w:hAnsi="Arial" w:cs="Arial"/>
                <w:sz w:val="18"/>
                <w:szCs w:val="18"/>
              </w:rPr>
              <w:t>TS1, TS2, TS3</w:t>
            </w:r>
          </w:p>
        </w:tc>
      </w:tr>
      <w:tr w:rsidR="00957445" w:rsidTr="00F404CD">
        <w:trPr>
          <w:cnfStyle w:val="000000100000"/>
          <w:trHeight w:val="278"/>
        </w:trPr>
        <w:tc>
          <w:tcPr>
            <w:cnfStyle w:val="001000000000"/>
            <w:tcW w:w="3246" w:type="dxa"/>
          </w:tcPr>
          <w:p w:rsidR="00957445" w:rsidRPr="00D3431F" w:rsidRDefault="00957445" w:rsidP="00F404CD">
            <w:pPr>
              <w:rPr>
                <w:rFonts w:ascii="Arial" w:hAnsi="Arial" w:cs="Arial"/>
                <w:b w:val="0"/>
                <w:i/>
                <w:sz w:val="18"/>
                <w:szCs w:val="18"/>
              </w:rPr>
            </w:pPr>
            <w:r w:rsidRPr="00D3431F">
              <w:rPr>
                <w:rFonts w:ascii="Arial" w:hAnsi="Arial" w:cs="Arial"/>
                <w:b w:val="0"/>
                <w:i/>
                <w:sz w:val="18"/>
                <w:szCs w:val="18"/>
              </w:rPr>
              <w:t xml:space="preserve">P. </w:t>
            </w:r>
            <w:proofErr w:type="spellStart"/>
            <w:r w:rsidRPr="00D3431F">
              <w:rPr>
                <w:rFonts w:ascii="Arial" w:hAnsi="Arial" w:cs="Arial"/>
                <w:b w:val="0"/>
                <w:i/>
                <w:sz w:val="18"/>
                <w:szCs w:val="18"/>
              </w:rPr>
              <w:t>pringlei</w:t>
            </w:r>
            <w:proofErr w:type="spellEnd"/>
          </w:p>
        </w:tc>
        <w:tc>
          <w:tcPr>
            <w:tcW w:w="3383" w:type="dxa"/>
          </w:tcPr>
          <w:p w:rsidR="00957445" w:rsidRDefault="00957445" w:rsidP="00F404CD">
            <w:pPr>
              <w:cnfStyle w:val="000000100000"/>
            </w:pPr>
            <w:r w:rsidRPr="00B033D0">
              <w:rPr>
                <w:rFonts w:ascii="Arial" w:hAnsi="Arial" w:cs="Arial"/>
                <w:sz w:val="18"/>
                <w:szCs w:val="18"/>
              </w:rPr>
              <w:t xml:space="preserve">San </w:t>
            </w:r>
            <w:proofErr w:type="spellStart"/>
            <w:r w:rsidRPr="00B033D0">
              <w:rPr>
                <w:rFonts w:ascii="Arial" w:hAnsi="Arial" w:cs="Arial"/>
                <w:sz w:val="18"/>
                <w:szCs w:val="18"/>
              </w:rPr>
              <w:t>Cristobal</w:t>
            </w:r>
            <w:proofErr w:type="spellEnd"/>
            <w:r w:rsidRPr="00B033D0">
              <w:rPr>
                <w:rFonts w:ascii="Arial" w:hAnsi="Arial" w:cs="Arial"/>
                <w:sz w:val="18"/>
                <w:szCs w:val="18"/>
              </w:rPr>
              <w:t xml:space="preserve"> de  la Barranca, Jalisco</w:t>
            </w:r>
          </w:p>
        </w:tc>
        <w:tc>
          <w:tcPr>
            <w:tcW w:w="3111" w:type="dxa"/>
          </w:tcPr>
          <w:p w:rsidR="00957445" w:rsidRPr="00906E5B" w:rsidRDefault="00957445" w:rsidP="00F404CD">
            <w:pPr>
              <w:cnfStyle w:val="000000100000"/>
              <w:rPr>
                <w:rFonts w:ascii="Arial" w:hAnsi="Arial" w:cs="Arial"/>
                <w:sz w:val="18"/>
                <w:szCs w:val="18"/>
              </w:rPr>
            </w:pPr>
            <w:r w:rsidRPr="00906E5B">
              <w:rPr>
                <w:rFonts w:ascii="Arial" w:hAnsi="Arial" w:cs="Arial"/>
                <w:sz w:val="18"/>
                <w:szCs w:val="18"/>
              </w:rPr>
              <w:t>Pri1, Pri2, Pri3</w:t>
            </w:r>
          </w:p>
        </w:tc>
      </w:tr>
      <w:tr w:rsidR="00957445" w:rsidTr="00F404CD">
        <w:trPr>
          <w:trHeight w:val="278"/>
        </w:trPr>
        <w:tc>
          <w:tcPr>
            <w:cnfStyle w:val="001000000000"/>
            <w:tcW w:w="3246" w:type="dxa"/>
          </w:tcPr>
          <w:p w:rsidR="00957445" w:rsidRPr="00D3431F" w:rsidRDefault="00957445" w:rsidP="00F404CD">
            <w:pPr>
              <w:rPr>
                <w:rFonts w:ascii="Arial" w:hAnsi="Arial" w:cs="Arial"/>
                <w:b w:val="0"/>
                <w:i/>
                <w:sz w:val="18"/>
                <w:szCs w:val="18"/>
              </w:rPr>
            </w:pPr>
            <w:proofErr w:type="spellStart"/>
            <w:r w:rsidRPr="00D3431F">
              <w:rPr>
                <w:rFonts w:ascii="Arial" w:hAnsi="Arial" w:cs="Arial"/>
                <w:b w:val="0"/>
                <w:i/>
                <w:sz w:val="18"/>
                <w:szCs w:val="18"/>
              </w:rPr>
              <w:t>P.zapopananesis</w:t>
            </w:r>
            <w:proofErr w:type="spellEnd"/>
          </w:p>
        </w:tc>
        <w:tc>
          <w:tcPr>
            <w:tcW w:w="3383" w:type="dxa"/>
          </w:tcPr>
          <w:p w:rsidR="00957445" w:rsidRDefault="00957445" w:rsidP="00F404CD">
            <w:pPr>
              <w:cnfStyle w:val="000000000000"/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Zapopan, J</w:t>
            </w:r>
            <w:r w:rsidRPr="00B033D0">
              <w:rPr>
                <w:rFonts w:ascii="Arial" w:hAnsi="Arial" w:cs="Arial"/>
                <w:sz w:val="18"/>
                <w:szCs w:val="18"/>
                <w:lang w:val="en-US"/>
              </w:rPr>
              <w:t>alisco</w:t>
            </w:r>
          </w:p>
        </w:tc>
        <w:tc>
          <w:tcPr>
            <w:tcW w:w="3111" w:type="dxa"/>
          </w:tcPr>
          <w:p w:rsidR="00957445" w:rsidRPr="00906E5B" w:rsidRDefault="00957445" w:rsidP="00F404CD">
            <w:pPr>
              <w:cnfStyle w:val="000000000000"/>
              <w:rPr>
                <w:rFonts w:ascii="Arial" w:hAnsi="Arial" w:cs="Arial"/>
                <w:sz w:val="18"/>
                <w:szCs w:val="18"/>
              </w:rPr>
            </w:pPr>
            <w:r w:rsidRPr="00906E5B">
              <w:rPr>
                <w:rFonts w:ascii="Arial" w:hAnsi="Arial" w:cs="Arial"/>
                <w:sz w:val="18"/>
                <w:szCs w:val="18"/>
              </w:rPr>
              <w:t>Zap1, Zap2, Zap3</w:t>
            </w:r>
          </w:p>
        </w:tc>
      </w:tr>
      <w:tr w:rsidR="00957445" w:rsidTr="00F404CD">
        <w:trPr>
          <w:cnfStyle w:val="000000100000"/>
          <w:trHeight w:val="278"/>
        </w:trPr>
        <w:tc>
          <w:tcPr>
            <w:cnfStyle w:val="001000000000"/>
            <w:tcW w:w="3246" w:type="dxa"/>
          </w:tcPr>
          <w:p w:rsidR="00957445" w:rsidRPr="00D3431F" w:rsidRDefault="00957445" w:rsidP="00F404CD">
            <w:pPr>
              <w:rPr>
                <w:rFonts w:ascii="Arial" w:hAnsi="Arial" w:cs="Arial"/>
                <w:b w:val="0"/>
                <w:i/>
                <w:sz w:val="18"/>
                <w:szCs w:val="18"/>
              </w:rPr>
            </w:pPr>
            <w:r w:rsidRPr="00D3431F">
              <w:rPr>
                <w:rFonts w:ascii="Arial" w:hAnsi="Arial" w:cs="Arial"/>
                <w:b w:val="0"/>
                <w:i/>
                <w:sz w:val="18"/>
                <w:szCs w:val="18"/>
              </w:rPr>
              <w:t>Manfreda</w:t>
            </w:r>
          </w:p>
        </w:tc>
        <w:tc>
          <w:tcPr>
            <w:tcW w:w="3383" w:type="dxa"/>
          </w:tcPr>
          <w:p w:rsidR="00957445" w:rsidRDefault="00957445" w:rsidP="00F404CD">
            <w:pPr>
              <w:cnfStyle w:val="000000100000"/>
            </w:pPr>
            <w:r w:rsidRPr="00B033D0">
              <w:rPr>
                <w:rFonts w:ascii="Arial" w:hAnsi="Arial" w:cs="Arial"/>
                <w:sz w:val="18"/>
                <w:szCs w:val="18"/>
              </w:rPr>
              <w:t xml:space="preserve">San </w:t>
            </w:r>
            <w:proofErr w:type="spellStart"/>
            <w:r w:rsidRPr="00B033D0">
              <w:rPr>
                <w:rFonts w:ascii="Arial" w:hAnsi="Arial" w:cs="Arial"/>
                <w:sz w:val="18"/>
                <w:szCs w:val="18"/>
              </w:rPr>
              <w:t>Cristobal</w:t>
            </w:r>
            <w:proofErr w:type="spellEnd"/>
            <w:r w:rsidRPr="00B033D0">
              <w:rPr>
                <w:rFonts w:ascii="Arial" w:hAnsi="Arial" w:cs="Arial"/>
                <w:sz w:val="18"/>
                <w:szCs w:val="18"/>
              </w:rPr>
              <w:t xml:space="preserve"> de  la Barranca, Jalisco</w:t>
            </w:r>
          </w:p>
        </w:tc>
        <w:tc>
          <w:tcPr>
            <w:tcW w:w="3111" w:type="dxa"/>
          </w:tcPr>
          <w:p w:rsidR="00957445" w:rsidRPr="00906E5B" w:rsidRDefault="00957445" w:rsidP="00F404CD">
            <w:pPr>
              <w:cnfStyle w:val="000000100000"/>
              <w:rPr>
                <w:rFonts w:ascii="Arial" w:hAnsi="Arial" w:cs="Arial"/>
                <w:sz w:val="18"/>
                <w:szCs w:val="18"/>
              </w:rPr>
            </w:pPr>
            <w:r w:rsidRPr="00906E5B">
              <w:rPr>
                <w:rFonts w:ascii="Arial" w:hAnsi="Arial" w:cs="Arial"/>
                <w:sz w:val="18"/>
                <w:szCs w:val="18"/>
              </w:rPr>
              <w:t>Man1, Man2, Man3</w:t>
            </w:r>
          </w:p>
        </w:tc>
      </w:tr>
      <w:tr w:rsidR="00957445" w:rsidTr="00F404CD">
        <w:trPr>
          <w:trHeight w:val="278"/>
        </w:trPr>
        <w:tc>
          <w:tcPr>
            <w:cnfStyle w:val="001000000000"/>
            <w:tcW w:w="3246" w:type="dxa"/>
          </w:tcPr>
          <w:p w:rsidR="00957445" w:rsidRPr="00D3431F" w:rsidRDefault="00957445" w:rsidP="00F404CD">
            <w:pPr>
              <w:rPr>
                <w:rFonts w:ascii="Arial" w:hAnsi="Arial" w:cs="Arial"/>
                <w:b w:val="0"/>
                <w:i/>
                <w:sz w:val="18"/>
                <w:szCs w:val="18"/>
              </w:rPr>
            </w:pPr>
            <w:r w:rsidRPr="00D3431F">
              <w:rPr>
                <w:rFonts w:ascii="Arial" w:hAnsi="Arial" w:cs="Arial"/>
                <w:b w:val="0"/>
                <w:i/>
                <w:sz w:val="18"/>
                <w:szCs w:val="18"/>
              </w:rPr>
              <w:t>Prochnyanthes</w:t>
            </w:r>
          </w:p>
        </w:tc>
        <w:tc>
          <w:tcPr>
            <w:tcW w:w="3383" w:type="dxa"/>
          </w:tcPr>
          <w:p w:rsidR="00957445" w:rsidRPr="00906E5B" w:rsidRDefault="00957445" w:rsidP="00F404CD">
            <w:pPr>
              <w:cnfStyle w:val="000000000000"/>
              <w:rPr>
                <w:rFonts w:ascii="Arial" w:hAnsi="Arial" w:cs="Arial"/>
                <w:sz w:val="18"/>
                <w:szCs w:val="18"/>
              </w:rPr>
            </w:pPr>
            <w:r w:rsidRPr="00906E5B">
              <w:rPr>
                <w:rFonts w:ascii="Arial" w:hAnsi="Arial" w:cs="Arial"/>
                <w:sz w:val="18"/>
                <w:szCs w:val="18"/>
              </w:rPr>
              <w:t>Zapopan, Jalisco</w:t>
            </w:r>
          </w:p>
        </w:tc>
        <w:tc>
          <w:tcPr>
            <w:tcW w:w="3111" w:type="dxa"/>
          </w:tcPr>
          <w:p w:rsidR="00957445" w:rsidRPr="00906E5B" w:rsidRDefault="00957445" w:rsidP="00F404CD">
            <w:pPr>
              <w:cnfStyle w:val="000000000000"/>
              <w:rPr>
                <w:rFonts w:ascii="Arial" w:hAnsi="Arial" w:cs="Arial"/>
                <w:sz w:val="18"/>
                <w:szCs w:val="18"/>
              </w:rPr>
            </w:pPr>
            <w:r w:rsidRPr="00906E5B">
              <w:rPr>
                <w:rFonts w:ascii="Arial" w:hAnsi="Arial" w:cs="Arial"/>
                <w:sz w:val="18"/>
                <w:szCs w:val="18"/>
              </w:rPr>
              <w:t>Pro1, Pro2, Pro3</w:t>
            </w:r>
          </w:p>
        </w:tc>
      </w:tr>
    </w:tbl>
    <w:p w:rsidR="005D378E" w:rsidRDefault="005D378E" w:rsidP="00582ADD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27834" w:rsidRDefault="00627834" w:rsidP="00582ADD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Los caracteres morfológicos cuantitativos de cada especies fueron promediados y se elaboró una matriz de datos morfológicos, que fue estandarizada </w:t>
      </w:r>
      <w:r w:rsidRPr="00F026D7">
        <w:rPr>
          <w:rFonts w:ascii="Arial" w:hAnsi="Arial" w:cs="Arial"/>
          <w:sz w:val="20"/>
          <w:szCs w:val="20"/>
        </w:rPr>
        <w:t>mediante NTSYS-pc 2.1</w:t>
      </w:r>
      <w:r>
        <w:rPr>
          <w:rFonts w:ascii="Arial" w:hAnsi="Arial" w:cs="Arial"/>
          <w:sz w:val="20"/>
          <w:szCs w:val="20"/>
        </w:rPr>
        <w:t xml:space="preserve"> (Rohlf, 2000</w:t>
      </w:r>
      <w:r w:rsidR="00F026D7">
        <w:rPr>
          <w:rFonts w:ascii="Arial" w:hAnsi="Arial" w:cs="Arial"/>
          <w:sz w:val="20"/>
          <w:szCs w:val="20"/>
        </w:rPr>
        <w:t>).</w:t>
      </w:r>
      <w:r>
        <w:rPr>
          <w:rFonts w:ascii="Arial" w:hAnsi="Arial" w:cs="Arial"/>
          <w:color w:val="FF000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Posteriormente se sometieron a un análisis de componentes principales (ACP). Los valores y vectores propios se calcularon con el uso de la matriz de correlaciones mediante el software NTSYS-pc 2.1 (Rohlf, 2000). A partir de la matriz generada </w:t>
      </w:r>
      <w:r w:rsidR="004D4296">
        <w:rPr>
          <w:rFonts w:ascii="Arial" w:hAnsi="Arial" w:cs="Arial"/>
          <w:sz w:val="20"/>
          <w:szCs w:val="20"/>
        </w:rPr>
        <w:t>fue usada para formar una matriz de distancias euclidianas con la que se elaboró un dendograma usando el logaritmo UPGMA (</w:t>
      </w:r>
      <w:proofErr w:type="spellStart"/>
      <w:r w:rsidR="004D4296" w:rsidRPr="004D4296">
        <w:rPr>
          <w:rFonts w:ascii="Arial" w:hAnsi="Arial" w:cs="Arial"/>
          <w:i/>
          <w:sz w:val="20"/>
          <w:szCs w:val="20"/>
        </w:rPr>
        <w:t>Unweighted</w:t>
      </w:r>
      <w:proofErr w:type="spellEnd"/>
      <w:r w:rsidR="004D4296" w:rsidRPr="004D4296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4D4296" w:rsidRPr="004D4296">
        <w:rPr>
          <w:rFonts w:ascii="Arial" w:hAnsi="Arial" w:cs="Arial"/>
          <w:i/>
          <w:sz w:val="20"/>
          <w:szCs w:val="20"/>
        </w:rPr>
        <w:t>Pair</w:t>
      </w:r>
      <w:proofErr w:type="spellEnd"/>
      <w:r w:rsidR="004D4296" w:rsidRPr="004D4296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4D4296" w:rsidRPr="004D4296">
        <w:rPr>
          <w:rFonts w:ascii="Arial" w:hAnsi="Arial" w:cs="Arial"/>
          <w:i/>
          <w:sz w:val="20"/>
          <w:szCs w:val="20"/>
        </w:rPr>
        <w:t>Group</w:t>
      </w:r>
      <w:proofErr w:type="spellEnd"/>
      <w:r w:rsidR="004D4296" w:rsidRPr="004D4296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4D4296" w:rsidRPr="004D4296">
        <w:rPr>
          <w:rFonts w:ascii="Arial" w:hAnsi="Arial" w:cs="Arial"/>
          <w:i/>
          <w:sz w:val="20"/>
          <w:szCs w:val="20"/>
        </w:rPr>
        <w:t>Method</w:t>
      </w:r>
      <w:proofErr w:type="spellEnd"/>
      <w:r w:rsidR="004D4296" w:rsidRPr="004D4296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4D4296" w:rsidRPr="004D4296">
        <w:rPr>
          <w:rFonts w:ascii="Arial" w:hAnsi="Arial" w:cs="Arial"/>
          <w:i/>
          <w:sz w:val="20"/>
          <w:szCs w:val="20"/>
        </w:rPr>
        <w:t>Using</w:t>
      </w:r>
      <w:proofErr w:type="spellEnd"/>
      <w:r w:rsidR="004D4296" w:rsidRPr="004D4296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4D4296" w:rsidRPr="004D4296">
        <w:rPr>
          <w:rFonts w:ascii="Arial" w:hAnsi="Arial" w:cs="Arial"/>
          <w:i/>
          <w:sz w:val="20"/>
          <w:szCs w:val="20"/>
        </w:rPr>
        <w:t>Arthmetic</w:t>
      </w:r>
      <w:proofErr w:type="spellEnd"/>
      <w:r w:rsidR="004D4296" w:rsidRPr="004D4296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4D4296" w:rsidRPr="004D4296">
        <w:rPr>
          <w:rFonts w:ascii="Arial" w:hAnsi="Arial" w:cs="Arial"/>
          <w:i/>
          <w:sz w:val="20"/>
          <w:szCs w:val="20"/>
        </w:rPr>
        <w:t>Means</w:t>
      </w:r>
      <w:proofErr w:type="spellEnd"/>
      <w:r w:rsidR="004D4296">
        <w:rPr>
          <w:rFonts w:ascii="Arial" w:hAnsi="Arial" w:cs="Arial"/>
          <w:sz w:val="20"/>
          <w:szCs w:val="20"/>
        </w:rPr>
        <w:t>, por sus siglas en inglés) NTSYS-pc 2.1</w:t>
      </w:r>
    </w:p>
    <w:p w:rsidR="00C93F7A" w:rsidRDefault="00C93F7A" w:rsidP="00582ADD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6C45FD" w:rsidRPr="00EF151A" w:rsidRDefault="00836996" w:rsidP="00EF151A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EF151A">
        <w:rPr>
          <w:rFonts w:ascii="Arial" w:hAnsi="Arial" w:cs="Arial"/>
          <w:b/>
          <w:sz w:val="20"/>
          <w:szCs w:val="20"/>
        </w:rPr>
        <w:t>RESULTADOS Y DISCUSIONES</w:t>
      </w:r>
    </w:p>
    <w:p w:rsidR="00DB19BD" w:rsidRDefault="00BC2DB9" w:rsidP="00582ADD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Los va</w:t>
      </w:r>
      <w:r w:rsidR="00333A90">
        <w:rPr>
          <w:rFonts w:ascii="Arial" w:hAnsi="Arial" w:cs="Arial"/>
          <w:sz w:val="20"/>
          <w:szCs w:val="20"/>
        </w:rPr>
        <w:t xml:space="preserve">lores propios, y el porcentaje de la varianza explicada para cada componente principal se presentan en el cuadro 2. La varianza asociada con cada componente principal es diferente y decrece en el orden, lo cual es una característica deseable en este tipo de análisis. </w:t>
      </w:r>
      <w:r w:rsidR="00521FA8">
        <w:rPr>
          <w:rFonts w:ascii="Arial" w:hAnsi="Arial" w:cs="Arial"/>
          <w:sz w:val="20"/>
          <w:szCs w:val="20"/>
        </w:rPr>
        <w:t xml:space="preserve">Con los primeros tres componentes se puede explicar el 65% de la variación encontrada. </w:t>
      </w:r>
      <w:r w:rsidR="00333A90">
        <w:rPr>
          <w:rFonts w:ascii="Arial" w:hAnsi="Arial" w:cs="Arial"/>
          <w:sz w:val="20"/>
          <w:szCs w:val="20"/>
        </w:rPr>
        <w:t xml:space="preserve">El primer componente explica el 30.23 % de la varianza total, el segundo 23.13 % de la variación, el tercero </w:t>
      </w:r>
      <w:bookmarkStart w:id="0" w:name="_GoBack"/>
      <w:bookmarkEnd w:id="0"/>
      <w:r w:rsidR="00333A90">
        <w:rPr>
          <w:rFonts w:ascii="Arial" w:hAnsi="Arial" w:cs="Arial"/>
          <w:sz w:val="20"/>
          <w:szCs w:val="20"/>
        </w:rPr>
        <w:t>12.18 % y así sucesivamente, hasta que toda la variabilidad quede distribui</w:t>
      </w:r>
      <w:r w:rsidR="001F5E5E">
        <w:rPr>
          <w:rFonts w:ascii="Arial" w:hAnsi="Arial" w:cs="Arial"/>
          <w:sz w:val="20"/>
          <w:szCs w:val="20"/>
        </w:rPr>
        <w:t>da diferencialmente entre los 26</w:t>
      </w:r>
      <w:r w:rsidR="00333A90">
        <w:rPr>
          <w:rFonts w:ascii="Arial" w:hAnsi="Arial" w:cs="Arial"/>
          <w:sz w:val="20"/>
          <w:szCs w:val="20"/>
        </w:rPr>
        <w:t xml:space="preserve"> componentes.</w:t>
      </w:r>
    </w:p>
    <w:p w:rsidR="00DB19BD" w:rsidRDefault="00DB19BD" w:rsidP="00582ADD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DB19BD" w:rsidRPr="00C33683" w:rsidRDefault="00521FA8" w:rsidP="00582ADD">
      <w:pPr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Cuadro</w:t>
      </w:r>
      <w:r w:rsidR="00C33683">
        <w:rPr>
          <w:rFonts w:ascii="Arial" w:hAnsi="Arial" w:cs="Arial"/>
          <w:sz w:val="20"/>
          <w:szCs w:val="20"/>
        </w:rPr>
        <w:t xml:space="preserve"> 2. Valores propios y proporción de la varianza explicada en el análisis de componentes principales de 26 caracteres cuantitativos de las especies del género </w:t>
      </w:r>
      <w:r w:rsidR="00C33683" w:rsidRPr="00C33683">
        <w:rPr>
          <w:rFonts w:ascii="Arial" w:hAnsi="Arial" w:cs="Arial"/>
          <w:i/>
          <w:sz w:val="20"/>
          <w:szCs w:val="20"/>
        </w:rPr>
        <w:t>Polianthes</w:t>
      </w:r>
      <w:r w:rsidR="00DB19BD">
        <w:rPr>
          <w:rFonts w:ascii="Arial" w:hAnsi="Arial" w:cs="Arial"/>
          <w:i/>
          <w:sz w:val="20"/>
          <w:szCs w:val="20"/>
        </w:rPr>
        <w:t>.</w:t>
      </w:r>
    </w:p>
    <w:p w:rsidR="001F5E5E" w:rsidRDefault="001F5E5E" w:rsidP="00582ADD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Listaclara1"/>
        <w:tblW w:w="9070" w:type="dxa"/>
        <w:tblLook w:val="04A0"/>
      </w:tblPr>
      <w:tblGrid>
        <w:gridCol w:w="3132"/>
        <w:gridCol w:w="2112"/>
        <w:gridCol w:w="2062"/>
        <w:gridCol w:w="1764"/>
      </w:tblGrid>
      <w:tr w:rsidR="00990692" w:rsidRPr="00990692" w:rsidTr="00E94490">
        <w:trPr>
          <w:cnfStyle w:val="100000000000"/>
          <w:trHeight w:val="302"/>
        </w:trPr>
        <w:tc>
          <w:tcPr>
            <w:cnfStyle w:val="001000000000"/>
            <w:tcW w:w="3132" w:type="dxa"/>
            <w:noWrap/>
            <w:hideMark/>
          </w:tcPr>
          <w:p w:rsidR="00990692" w:rsidRPr="00E94490" w:rsidRDefault="00990692" w:rsidP="0099069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449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Componentes principales</w:t>
            </w:r>
          </w:p>
        </w:tc>
        <w:tc>
          <w:tcPr>
            <w:tcW w:w="2112" w:type="dxa"/>
            <w:noWrap/>
            <w:hideMark/>
          </w:tcPr>
          <w:p w:rsidR="00990692" w:rsidRPr="00E94490" w:rsidRDefault="00990692" w:rsidP="00990692">
            <w:pPr>
              <w:jc w:val="center"/>
              <w:cnfStyle w:val="100000000000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449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valores propios</w:t>
            </w:r>
          </w:p>
        </w:tc>
        <w:tc>
          <w:tcPr>
            <w:tcW w:w="2062" w:type="dxa"/>
            <w:noWrap/>
            <w:hideMark/>
          </w:tcPr>
          <w:p w:rsidR="00990692" w:rsidRPr="00E94490" w:rsidRDefault="00990692" w:rsidP="00990692">
            <w:pPr>
              <w:jc w:val="center"/>
              <w:cnfStyle w:val="100000000000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449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Porcentaje  (%)</w:t>
            </w:r>
          </w:p>
        </w:tc>
        <w:tc>
          <w:tcPr>
            <w:tcW w:w="1764" w:type="dxa"/>
            <w:noWrap/>
            <w:hideMark/>
          </w:tcPr>
          <w:p w:rsidR="00990692" w:rsidRPr="00E94490" w:rsidRDefault="00990692" w:rsidP="00990692">
            <w:pPr>
              <w:jc w:val="center"/>
              <w:cnfStyle w:val="100000000000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449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Acumulado (%)</w:t>
            </w:r>
          </w:p>
        </w:tc>
      </w:tr>
      <w:tr w:rsidR="00990692" w:rsidRPr="00990692" w:rsidTr="00E94490">
        <w:trPr>
          <w:cnfStyle w:val="000000100000"/>
          <w:trHeight w:val="302"/>
        </w:trPr>
        <w:tc>
          <w:tcPr>
            <w:cnfStyle w:val="001000000000"/>
            <w:tcW w:w="3132" w:type="dxa"/>
            <w:noWrap/>
            <w:hideMark/>
          </w:tcPr>
          <w:p w:rsidR="00990692" w:rsidRPr="00142444" w:rsidRDefault="00990692" w:rsidP="0099069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4244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2112" w:type="dxa"/>
            <w:noWrap/>
            <w:hideMark/>
          </w:tcPr>
          <w:p w:rsidR="00990692" w:rsidRPr="00142444" w:rsidRDefault="00990692" w:rsidP="00990692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4244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7.862</w:t>
            </w:r>
          </w:p>
        </w:tc>
        <w:tc>
          <w:tcPr>
            <w:tcW w:w="2062" w:type="dxa"/>
            <w:noWrap/>
            <w:hideMark/>
          </w:tcPr>
          <w:p w:rsidR="00990692" w:rsidRPr="00142444" w:rsidRDefault="00990692" w:rsidP="00990692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4244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30.238</w:t>
            </w:r>
          </w:p>
        </w:tc>
        <w:tc>
          <w:tcPr>
            <w:tcW w:w="1764" w:type="dxa"/>
            <w:noWrap/>
            <w:hideMark/>
          </w:tcPr>
          <w:p w:rsidR="00990692" w:rsidRPr="00142444" w:rsidRDefault="00990692" w:rsidP="00990692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4244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30.238</w:t>
            </w:r>
          </w:p>
        </w:tc>
      </w:tr>
      <w:tr w:rsidR="00990692" w:rsidRPr="00990692" w:rsidTr="00E94490">
        <w:trPr>
          <w:trHeight w:val="302"/>
        </w:trPr>
        <w:tc>
          <w:tcPr>
            <w:cnfStyle w:val="001000000000"/>
            <w:tcW w:w="3132" w:type="dxa"/>
            <w:noWrap/>
            <w:hideMark/>
          </w:tcPr>
          <w:p w:rsidR="00990692" w:rsidRPr="00142444" w:rsidRDefault="00990692" w:rsidP="0099069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4244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</w:t>
            </w:r>
          </w:p>
        </w:tc>
        <w:tc>
          <w:tcPr>
            <w:tcW w:w="2112" w:type="dxa"/>
            <w:noWrap/>
            <w:hideMark/>
          </w:tcPr>
          <w:p w:rsidR="00990692" w:rsidRPr="00142444" w:rsidRDefault="00990692" w:rsidP="00990692">
            <w:pPr>
              <w:jc w:val="center"/>
              <w:cnfStyle w:val="0000000000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4244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6.016</w:t>
            </w:r>
          </w:p>
        </w:tc>
        <w:tc>
          <w:tcPr>
            <w:tcW w:w="2062" w:type="dxa"/>
            <w:noWrap/>
            <w:hideMark/>
          </w:tcPr>
          <w:p w:rsidR="00990692" w:rsidRPr="00142444" w:rsidRDefault="00990692" w:rsidP="00990692">
            <w:pPr>
              <w:jc w:val="center"/>
              <w:cnfStyle w:val="0000000000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4244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23.139</w:t>
            </w:r>
          </w:p>
        </w:tc>
        <w:tc>
          <w:tcPr>
            <w:tcW w:w="1764" w:type="dxa"/>
            <w:noWrap/>
            <w:hideMark/>
          </w:tcPr>
          <w:p w:rsidR="00990692" w:rsidRPr="00142444" w:rsidRDefault="00990692" w:rsidP="00990692">
            <w:pPr>
              <w:jc w:val="center"/>
              <w:cnfStyle w:val="0000000000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4244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53.377</w:t>
            </w:r>
          </w:p>
        </w:tc>
      </w:tr>
      <w:tr w:rsidR="00990692" w:rsidRPr="00990692" w:rsidTr="00E94490">
        <w:trPr>
          <w:cnfStyle w:val="000000100000"/>
          <w:trHeight w:val="302"/>
        </w:trPr>
        <w:tc>
          <w:tcPr>
            <w:cnfStyle w:val="001000000000"/>
            <w:tcW w:w="3132" w:type="dxa"/>
            <w:noWrap/>
            <w:hideMark/>
          </w:tcPr>
          <w:p w:rsidR="00990692" w:rsidRPr="00142444" w:rsidRDefault="00990692" w:rsidP="0099069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4244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</w:p>
        </w:tc>
        <w:tc>
          <w:tcPr>
            <w:tcW w:w="2112" w:type="dxa"/>
            <w:noWrap/>
            <w:hideMark/>
          </w:tcPr>
          <w:p w:rsidR="00990692" w:rsidRPr="00142444" w:rsidRDefault="00990692" w:rsidP="00990692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4244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3.168</w:t>
            </w:r>
          </w:p>
        </w:tc>
        <w:tc>
          <w:tcPr>
            <w:tcW w:w="2062" w:type="dxa"/>
            <w:noWrap/>
            <w:hideMark/>
          </w:tcPr>
          <w:p w:rsidR="00990692" w:rsidRPr="00142444" w:rsidRDefault="00990692" w:rsidP="00990692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4244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12.183</w:t>
            </w:r>
          </w:p>
        </w:tc>
        <w:tc>
          <w:tcPr>
            <w:tcW w:w="1764" w:type="dxa"/>
            <w:noWrap/>
            <w:hideMark/>
          </w:tcPr>
          <w:p w:rsidR="00990692" w:rsidRPr="00142444" w:rsidRDefault="00990692" w:rsidP="00990692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4244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65.56</w:t>
            </w:r>
          </w:p>
        </w:tc>
      </w:tr>
      <w:tr w:rsidR="00990692" w:rsidRPr="00990692" w:rsidTr="00E94490">
        <w:trPr>
          <w:trHeight w:val="302"/>
        </w:trPr>
        <w:tc>
          <w:tcPr>
            <w:cnfStyle w:val="001000000000"/>
            <w:tcW w:w="3132" w:type="dxa"/>
            <w:noWrap/>
            <w:hideMark/>
          </w:tcPr>
          <w:p w:rsidR="00990692" w:rsidRPr="00142444" w:rsidRDefault="00990692" w:rsidP="0099069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4244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2112" w:type="dxa"/>
            <w:noWrap/>
            <w:hideMark/>
          </w:tcPr>
          <w:p w:rsidR="00990692" w:rsidRPr="00142444" w:rsidRDefault="00990692" w:rsidP="00990692">
            <w:pPr>
              <w:jc w:val="center"/>
              <w:cnfStyle w:val="0000000000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4244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1.935</w:t>
            </w:r>
          </w:p>
        </w:tc>
        <w:tc>
          <w:tcPr>
            <w:tcW w:w="2062" w:type="dxa"/>
            <w:noWrap/>
            <w:hideMark/>
          </w:tcPr>
          <w:p w:rsidR="00990692" w:rsidRPr="00142444" w:rsidRDefault="00990692" w:rsidP="00990692">
            <w:pPr>
              <w:jc w:val="center"/>
              <w:cnfStyle w:val="0000000000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4244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7.442</w:t>
            </w:r>
          </w:p>
        </w:tc>
        <w:tc>
          <w:tcPr>
            <w:tcW w:w="1764" w:type="dxa"/>
            <w:noWrap/>
            <w:hideMark/>
          </w:tcPr>
          <w:p w:rsidR="00990692" w:rsidRPr="00142444" w:rsidRDefault="00990692" w:rsidP="00990692">
            <w:pPr>
              <w:jc w:val="center"/>
              <w:cnfStyle w:val="0000000000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4244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73.002</w:t>
            </w:r>
          </w:p>
        </w:tc>
      </w:tr>
      <w:tr w:rsidR="00990692" w:rsidRPr="00990692" w:rsidTr="00E94490">
        <w:trPr>
          <w:cnfStyle w:val="000000100000"/>
          <w:trHeight w:val="302"/>
        </w:trPr>
        <w:tc>
          <w:tcPr>
            <w:cnfStyle w:val="001000000000"/>
            <w:tcW w:w="3132" w:type="dxa"/>
            <w:noWrap/>
            <w:hideMark/>
          </w:tcPr>
          <w:p w:rsidR="00990692" w:rsidRPr="00142444" w:rsidRDefault="00990692" w:rsidP="0099069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4244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</w:t>
            </w:r>
          </w:p>
        </w:tc>
        <w:tc>
          <w:tcPr>
            <w:tcW w:w="2112" w:type="dxa"/>
            <w:noWrap/>
            <w:hideMark/>
          </w:tcPr>
          <w:p w:rsidR="00990692" w:rsidRPr="00142444" w:rsidRDefault="00990692" w:rsidP="00990692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4244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1.429</w:t>
            </w:r>
          </w:p>
        </w:tc>
        <w:tc>
          <w:tcPr>
            <w:tcW w:w="2062" w:type="dxa"/>
            <w:noWrap/>
            <w:hideMark/>
          </w:tcPr>
          <w:p w:rsidR="00990692" w:rsidRPr="00142444" w:rsidRDefault="00990692" w:rsidP="00990692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4244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5.496</w:t>
            </w:r>
          </w:p>
        </w:tc>
        <w:tc>
          <w:tcPr>
            <w:tcW w:w="1764" w:type="dxa"/>
            <w:noWrap/>
            <w:hideMark/>
          </w:tcPr>
          <w:p w:rsidR="00990692" w:rsidRPr="00142444" w:rsidRDefault="00990692" w:rsidP="00990692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4244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78.499</w:t>
            </w:r>
          </w:p>
        </w:tc>
      </w:tr>
    </w:tbl>
    <w:p w:rsidR="001F5E5E" w:rsidRDefault="001F5E5E" w:rsidP="00582ADD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87953" w:rsidRDefault="00687953" w:rsidP="00582ADD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94BFA" w:rsidRDefault="00794BFA" w:rsidP="00121565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</w:p>
    <w:p w:rsidR="00794BFA" w:rsidRDefault="00794BFA" w:rsidP="00121565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</w:p>
    <w:p w:rsidR="00794BFA" w:rsidRDefault="00794BFA" w:rsidP="00121565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</w:p>
    <w:p w:rsidR="00E3301B" w:rsidRPr="00121565" w:rsidRDefault="00582944" w:rsidP="00121565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MX"/>
        </w:rPr>
      </w:pPr>
      <w:r w:rsidRPr="007B07D0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Las variables más importantes de cada componente principal fueron determinadas en base a los valores propios de cada componente y en su correlación con las variables originales</w:t>
      </w:r>
      <w:r w:rsidR="00591655" w:rsidRPr="007B07D0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. Las variables importantes fueron aquellas con coeficientes más altos en valor absoluto</w:t>
      </w:r>
      <w:r w:rsidR="00165B61" w:rsidRPr="007B07D0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. Para el CP1, las variables más importantes fueron: Longitud de la hoja (LH), </w:t>
      </w:r>
      <w:r w:rsidR="00C73B58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ancho bulbo</w:t>
      </w:r>
      <w:r w:rsidR="00E3301B" w:rsidRPr="007B07D0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 (AB), </w:t>
      </w:r>
      <w:r w:rsidR="00165B61" w:rsidRPr="007B07D0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longitud del raquis (LR), largo bráctea del pedúnculo (LBP)</w:t>
      </w:r>
      <w:r w:rsidR="00E3301B" w:rsidRPr="007B07D0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 y</w:t>
      </w:r>
      <w:r w:rsidR="00165B61" w:rsidRPr="007B07D0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 Longitud de la inflorescencia (LI)</w:t>
      </w:r>
      <w:r w:rsidR="00E3301B" w:rsidRPr="007B07D0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, </w:t>
      </w:r>
      <w:r w:rsidR="00521FA8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esto nos indica que para el</w:t>
      </w:r>
      <w:r w:rsidR="00E3301B" w:rsidRPr="007B07D0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 primer componente se distinguen los principales caracteres vegetativos, predominando el tamaño de sus hojas.</w:t>
      </w:r>
      <w:r w:rsidR="00521FA8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 </w:t>
      </w:r>
      <w:r w:rsidR="00521FA8" w:rsidRPr="00121565">
        <w:rPr>
          <w:rFonts w:ascii="Arial" w:eastAsia="Times New Roman" w:hAnsi="Arial" w:cs="Arial"/>
          <w:sz w:val="20"/>
          <w:szCs w:val="20"/>
          <w:lang w:eastAsia="es-MX"/>
        </w:rPr>
        <w:t>Estos resultados se</w:t>
      </w:r>
      <w:r w:rsidR="00121565">
        <w:rPr>
          <w:rFonts w:ascii="Arial" w:eastAsia="Times New Roman" w:hAnsi="Arial" w:cs="Arial"/>
          <w:sz w:val="20"/>
          <w:szCs w:val="20"/>
          <w:lang w:eastAsia="es-MX"/>
        </w:rPr>
        <w:t xml:space="preserve"> contraponen a los de Solano (2000) que da mayor peso a los caracteres reproductivos, debido a que los rasgos foliares son muy homogéneos y difícilmente se pueden formar grupos de especies.</w:t>
      </w:r>
    </w:p>
    <w:p w:rsidR="00784034" w:rsidRDefault="00521FA8" w:rsidP="00E3301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En el CP2 </w:t>
      </w:r>
      <w:r w:rsidR="00E3301B" w:rsidRPr="007B07D0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las variables importantes fueron: Ancho de la hoja (AH), número de flores (NF) y ancho </w:t>
      </w:r>
      <w:r w:rsidR="00F975BC" w:rsidRPr="007B07D0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de la </w:t>
      </w:r>
      <w:r w:rsidR="00E3301B" w:rsidRPr="007B07D0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porción amplia del </w:t>
      </w:r>
      <w:r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perianto (APAP); mientras que para </w:t>
      </w:r>
      <w:r w:rsidR="00F975BC" w:rsidRPr="007B07D0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el CP3 las variables sobresalientes fueron ancho de la bráctea del pedúnculo</w:t>
      </w:r>
      <w:r w:rsidR="00604D20" w:rsidRPr="007B07D0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 (ABP), ancho de la hoja (AH) y la longitud amplia de la porción del perianto (LAPP). </w:t>
      </w:r>
    </w:p>
    <w:p w:rsidR="00FF20F3" w:rsidRDefault="00784034" w:rsidP="00784034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7B07D0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En </w:t>
      </w:r>
      <w:r>
        <w:rPr>
          <w:rFonts w:ascii="Arial" w:eastAsia="Times New Roman" w:hAnsi="Arial" w:cs="Arial"/>
          <w:color w:val="000000"/>
          <w:sz w:val="20"/>
          <w:szCs w:val="20"/>
          <w:lang w:eastAsia="es-MX"/>
        </w:rPr>
        <w:t>la figura 1,</w:t>
      </w:r>
      <w:r w:rsidRPr="007B07D0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 se </w:t>
      </w:r>
      <w:r>
        <w:rPr>
          <w:rFonts w:ascii="Arial" w:eastAsia="Times New Roman" w:hAnsi="Arial" w:cs="Arial"/>
          <w:color w:val="000000"/>
          <w:sz w:val="20"/>
          <w:szCs w:val="20"/>
          <w:lang w:eastAsia="es-MX"/>
        </w:rPr>
        <w:t>observa</w:t>
      </w:r>
      <w:r w:rsidRPr="007B07D0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 </w:t>
      </w:r>
      <w:r>
        <w:rPr>
          <w:rFonts w:ascii="Arial" w:eastAsia="Times New Roman" w:hAnsi="Arial" w:cs="Arial"/>
          <w:color w:val="000000"/>
          <w:sz w:val="20"/>
          <w:szCs w:val="20"/>
          <w:lang w:eastAsia="es-MX"/>
        </w:rPr>
        <w:t>el plano de distribución de los individuos analizados en base a los tres primeros componentes, donde se observa muy asociado a los individuos del genero</w:t>
      </w:r>
      <w:r w:rsidRPr="007B07D0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 </w:t>
      </w:r>
      <w:r w:rsidRPr="007B07D0">
        <w:rPr>
          <w:rFonts w:ascii="Arial" w:eastAsia="Times New Roman" w:hAnsi="Arial" w:cs="Arial"/>
          <w:i/>
          <w:color w:val="000000"/>
          <w:sz w:val="20"/>
          <w:szCs w:val="20"/>
          <w:lang w:eastAsia="es-MX"/>
        </w:rPr>
        <w:t xml:space="preserve">Manfreda </w:t>
      </w:r>
      <w:r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con las especies cultivadas de </w:t>
      </w:r>
      <w:r w:rsidRPr="00784034">
        <w:rPr>
          <w:rFonts w:ascii="Arial" w:eastAsia="Times New Roman" w:hAnsi="Arial" w:cs="Arial"/>
          <w:i/>
          <w:color w:val="000000"/>
          <w:sz w:val="20"/>
          <w:szCs w:val="20"/>
          <w:lang w:eastAsia="es-MX"/>
        </w:rPr>
        <w:t>Polianthes</w:t>
      </w:r>
      <w:r w:rsidRPr="007B07D0">
        <w:rPr>
          <w:rFonts w:ascii="Arial" w:eastAsia="Times New Roman" w:hAnsi="Arial" w:cs="Arial"/>
          <w:i/>
          <w:color w:val="000000"/>
          <w:sz w:val="20"/>
          <w:szCs w:val="20"/>
          <w:lang w:eastAsia="es-MX"/>
        </w:rPr>
        <w:t xml:space="preserve"> tuberosa</w:t>
      </w:r>
      <w:r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 (simple y doble), estos individuos caracterizados por presentar un mayor número de hojas y de mayor tamaño de las mismas, de igual modo las estructuras florales de mayor tamaño en relación con el resto de los ejemplares silvestres analizados.  Los individuos del género </w:t>
      </w:r>
      <w:r w:rsidRPr="00784034">
        <w:rPr>
          <w:rFonts w:ascii="Arial" w:eastAsia="Times New Roman" w:hAnsi="Arial" w:cs="Arial"/>
          <w:i/>
          <w:color w:val="000000"/>
          <w:sz w:val="20"/>
          <w:szCs w:val="20"/>
          <w:lang w:eastAsia="es-MX"/>
        </w:rPr>
        <w:t>Prochnyanthes</w:t>
      </w:r>
      <w:r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 fueron los que se observaron menos asociados al resto de los individuos</w:t>
      </w:r>
      <w:r w:rsidR="003E620A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. </w:t>
      </w:r>
    </w:p>
    <w:p w:rsidR="00FF20F3" w:rsidRDefault="00FF20F3" w:rsidP="00784034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</w:p>
    <w:p w:rsidR="00FF20F3" w:rsidRDefault="00E94490" w:rsidP="00784034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481965</wp:posOffset>
            </wp:positionH>
            <wp:positionV relativeFrom="paragraph">
              <wp:posOffset>40005</wp:posOffset>
            </wp:positionV>
            <wp:extent cx="4562475" cy="3171825"/>
            <wp:effectExtent l="19050" t="0" r="9525" b="0"/>
            <wp:wrapSquare wrapText="bothSides"/>
            <wp:docPr id="3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448" t="20634" r="30353" b="13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DB19BD" w:rsidRDefault="00DB19BD" w:rsidP="00784034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</w:p>
    <w:p w:rsidR="00784034" w:rsidRDefault="00784034" w:rsidP="00784034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DB19BD" w:rsidRPr="00020294" w:rsidRDefault="00005F2D" w:rsidP="00020294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es-MX"/>
        </w:rPr>
      </w:pPr>
      <w:r>
        <w:rPr>
          <w:rFonts w:ascii="Calibri" w:eastAsia="Times New Roman" w:hAnsi="Calibri" w:cs="Times New Roman"/>
          <w:color w:val="000000"/>
          <w:lang w:eastAsia="es-MX"/>
        </w:rPr>
        <w:br w:type="textWrapping" w:clear="all"/>
      </w:r>
    </w:p>
    <w:p w:rsidR="00EE0A02" w:rsidRPr="009C75C0" w:rsidRDefault="00EE0A02" w:rsidP="00020294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es-MX"/>
        </w:rPr>
        <w:t>Figu</w:t>
      </w:r>
      <w:r w:rsidR="009C75C0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ra 1. Distribución de individuos analizados con base a los </w:t>
      </w:r>
      <w:r w:rsidR="00784034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tres primeros</w:t>
      </w:r>
      <w:r w:rsidR="009C75C0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 componentes principales</w:t>
      </w:r>
    </w:p>
    <w:p w:rsidR="00EE0A02" w:rsidRPr="00F63077" w:rsidRDefault="00EE0A02" w:rsidP="007B07D0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FF20F3" w:rsidRDefault="00FF20F3" w:rsidP="00DE685E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FF20F3" w:rsidRDefault="00FF20F3" w:rsidP="00DE685E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BA545D" w:rsidRDefault="00BA545D" w:rsidP="00FF20F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</w:p>
    <w:p w:rsidR="00FF20F3" w:rsidRDefault="00FF20F3" w:rsidP="00FF20F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En general los individuos silvestres del genero Polianthes presentaron estructuras vegetativas y florales más pequeñas en relación a los genero afines </w:t>
      </w:r>
      <w:r w:rsidRPr="00C93F7A">
        <w:rPr>
          <w:rFonts w:ascii="Arial" w:eastAsia="Times New Roman" w:hAnsi="Arial" w:cs="Arial"/>
          <w:i/>
          <w:color w:val="000000"/>
          <w:sz w:val="20"/>
          <w:szCs w:val="20"/>
          <w:lang w:eastAsia="es-MX"/>
        </w:rPr>
        <w:t>Manfreda</w:t>
      </w:r>
      <w:r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 y </w:t>
      </w:r>
      <w:r w:rsidRPr="00C93F7A">
        <w:rPr>
          <w:rFonts w:ascii="Arial" w:eastAsia="Times New Roman" w:hAnsi="Arial" w:cs="Arial"/>
          <w:i/>
          <w:color w:val="000000"/>
          <w:sz w:val="20"/>
          <w:szCs w:val="20"/>
          <w:lang w:eastAsia="es-MX"/>
        </w:rPr>
        <w:t>Prochyanthes</w:t>
      </w:r>
      <w:r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 lo que concuerda con lo reportado por Solano (2000), observa como principales rasgos para separar especies a los caracteres reproductivos como: la flor, tubo floral y lóbulos del perianto; sin embargo, existe una asociación  interesante con respecto a las especies cultivadas que hacen difícil una clara separación de estos géneros con las caracteres evaluados hasta el momento.</w:t>
      </w:r>
    </w:p>
    <w:p w:rsidR="00DE685E" w:rsidRPr="00F63077" w:rsidRDefault="00DE685E" w:rsidP="00DE685E">
      <w:pPr>
        <w:spacing w:after="0" w:line="240" w:lineRule="auto"/>
        <w:jc w:val="both"/>
        <w:rPr>
          <w:rFonts w:ascii="Arial" w:hAnsi="Arial" w:cs="Arial"/>
          <w:i/>
          <w:color w:val="000000"/>
          <w:sz w:val="20"/>
          <w:szCs w:val="20"/>
          <w:shd w:val="clear" w:color="auto" w:fill="FFFFFF"/>
        </w:rPr>
      </w:pPr>
      <w:r w:rsidRPr="00F63077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A pesar de la similitud en tamaño en las especies silvestres del genero </w:t>
      </w:r>
      <w:r w:rsidRPr="00F63077">
        <w:rPr>
          <w:rFonts w:ascii="Arial" w:hAnsi="Arial" w:cs="Arial"/>
          <w:i/>
          <w:color w:val="000000"/>
          <w:sz w:val="20"/>
          <w:szCs w:val="20"/>
          <w:shd w:val="clear" w:color="auto" w:fill="FFFFFF"/>
        </w:rPr>
        <w:t>Polianthes</w:t>
      </w:r>
      <w:r w:rsidRPr="00F63077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, se observa una clara separación de </w:t>
      </w:r>
      <w:r w:rsidRPr="00F63077">
        <w:rPr>
          <w:rFonts w:ascii="Arial" w:hAnsi="Arial" w:cs="Arial"/>
          <w:i/>
          <w:color w:val="000000"/>
          <w:sz w:val="20"/>
          <w:szCs w:val="20"/>
          <w:shd w:val="clear" w:color="auto" w:fill="FFFFFF"/>
        </w:rPr>
        <w:t>P. geminflora var. clivícola</w:t>
      </w:r>
      <w:r w:rsidRPr="00F63077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y </w:t>
      </w:r>
      <w:r w:rsidRPr="00F63077">
        <w:rPr>
          <w:rFonts w:ascii="Arial" w:hAnsi="Arial" w:cs="Arial"/>
          <w:i/>
          <w:color w:val="000000"/>
          <w:sz w:val="20"/>
          <w:szCs w:val="20"/>
          <w:shd w:val="clear" w:color="auto" w:fill="FFFFFF"/>
        </w:rPr>
        <w:t xml:space="preserve">P. zapopanesis </w:t>
      </w:r>
      <w:r w:rsidRPr="00F63077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respecto al resto, estas especies fueron muy similares morfológicamente lo que concuerda con lo reportado por </w:t>
      </w:r>
      <w:r w:rsidR="00AD6791">
        <w:rPr>
          <w:rFonts w:ascii="Arial" w:hAnsi="Arial" w:cs="Arial"/>
          <w:color w:val="000000"/>
          <w:sz w:val="20"/>
          <w:szCs w:val="20"/>
          <w:shd w:val="clear" w:color="auto" w:fill="FFFFFF"/>
        </w:rPr>
        <w:t>Solano (</w:t>
      </w:r>
      <w:r w:rsidRPr="00F63077">
        <w:rPr>
          <w:rFonts w:ascii="Arial" w:hAnsi="Arial" w:cs="Arial"/>
          <w:color w:val="000000"/>
          <w:sz w:val="20"/>
          <w:szCs w:val="20"/>
          <w:shd w:val="clear" w:color="auto" w:fill="FFFFFF"/>
        </w:rPr>
        <w:t>2011</w:t>
      </w:r>
      <w:r w:rsidR="00AD6791">
        <w:rPr>
          <w:rFonts w:ascii="Arial" w:hAnsi="Arial" w:cs="Arial"/>
          <w:color w:val="000000"/>
          <w:sz w:val="20"/>
          <w:szCs w:val="20"/>
          <w:shd w:val="clear" w:color="auto" w:fill="FFFFFF"/>
        </w:rPr>
        <w:t>)</w:t>
      </w:r>
      <w:r w:rsidRPr="00F63077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al incluir a </w:t>
      </w:r>
      <w:r w:rsidRPr="00F63077">
        <w:rPr>
          <w:rFonts w:ascii="Arial" w:hAnsi="Arial" w:cs="Arial"/>
          <w:i/>
          <w:color w:val="000000"/>
          <w:sz w:val="20"/>
          <w:szCs w:val="20"/>
          <w:shd w:val="clear" w:color="auto" w:fill="FFFFFF"/>
        </w:rPr>
        <w:t>P. zapopanesis</w:t>
      </w:r>
      <w:r w:rsidRPr="00F63077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como nueva especie dentro del género </w:t>
      </w:r>
      <w:r w:rsidRPr="00F63077">
        <w:rPr>
          <w:rFonts w:ascii="Arial" w:hAnsi="Arial" w:cs="Arial"/>
          <w:i/>
          <w:color w:val="000000"/>
          <w:sz w:val="20"/>
          <w:szCs w:val="20"/>
          <w:shd w:val="clear" w:color="auto" w:fill="FFFFFF"/>
        </w:rPr>
        <w:t xml:space="preserve">Polianthes </w:t>
      </w:r>
      <w:r w:rsidRPr="00F63077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y observa la gran similitud morfológica con </w:t>
      </w:r>
      <w:r w:rsidRPr="00F63077">
        <w:rPr>
          <w:rFonts w:ascii="Arial" w:hAnsi="Arial" w:cs="Arial"/>
          <w:i/>
          <w:sz w:val="20"/>
          <w:szCs w:val="20"/>
        </w:rPr>
        <w:t>Polianthes geminiflora</w:t>
      </w:r>
      <w:r w:rsidRPr="00F63077">
        <w:rPr>
          <w:rFonts w:ascii="Arial" w:hAnsi="Arial" w:cs="Arial"/>
          <w:sz w:val="20"/>
          <w:szCs w:val="20"/>
        </w:rPr>
        <w:t xml:space="preserve"> </w:t>
      </w:r>
      <w:r w:rsidRPr="00F63077">
        <w:rPr>
          <w:rFonts w:ascii="Arial" w:hAnsi="Arial" w:cs="Arial"/>
          <w:i/>
          <w:sz w:val="20"/>
          <w:szCs w:val="20"/>
        </w:rPr>
        <w:t>var. geminiflora, P. geminiflora var. clivicola, P. geminiflora var. pueblensis, P. graminifolia y P. oaxacana.</w:t>
      </w:r>
    </w:p>
    <w:p w:rsidR="00DE685E" w:rsidRDefault="00DE685E" w:rsidP="007B07D0">
      <w:pPr>
        <w:spacing w:after="0" w:line="240" w:lineRule="auto"/>
        <w:jc w:val="both"/>
        <w:rPr>
          <w:rFonts w:ascii="Arial" w:eastAsia="Times New Roman" w:hAnsi="Arial" w:cs="Arial"/>
          <w:color w:val="FF0000"/>
          <w:sz w:val="20"/>
          <w:szCs w:val="20"/>
          <w:lang w:eastAsia="es-MX"/>
        </w:rPr>
      </w:pPr>
    </w:p>
    <w:p w:rsidR="00F026D7" w:rsidRPr="00EF151A" w:rsidRDefault="00F026D7" w:rsidP="00EF151A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EF151A">
        <w:rPr>
          <w:rFonts w:ascii="Arial" w:hAnsi="Arial" w:cs="Arial"/>
          <w:b/>
          <w:sz w:val="20"/>
          <w:szCs w:val="20"/>
        </w:rPr>
        <w:t>CONCLUSIONES</w:t>
      </w:r>
    </w:p>
    <w:p w:rsidR="00F63077" w:rsidRDefault="00291660" w:rsidP="00850EA9">
      <w:pPr>
        <w:spacing w:after="0" w:line="240" w:lineRule="auto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291660">
        <w:rPr>
          <w:rFonts w:ascii="Arial" w:hAnsi="Arial" w:cs="Arial"/>
          <w:sz w:val="20"/>
          <w:szCs w:val="20"/>
          <w:shd w:val="clear" w:color="auto" w:fill="FFFFFF"/>
        </w:rPr>
        <w:t xml:space="preserve">A partir de los datos morfológicos cuantitativos analizados hasta el momento se reconoce una gran variación entre los individuos del genero </w:t>
      </w:r>
      <w:r w:rsidRPr="00291660">
        <w:rPr>
          <w:rFonts w:ascii="Arial" w:hAnsi="Arial" w:cs="Arial"/>
          <w:i/>
          <w:sz w:val="20"/>
          <w:szCs w:val="20"/>
          <w:shd w:val="clear" w:color="auto" w:fill="FFFFFF"/>
        </w:rPr>
        <w:t>Polianthes</w:t>
      </w:r>
      <w:r w:rsidRPr="00291660">
        <w:rPr>
          <w:rFonts w:ascii="Arial" w:hAnsi="Arial" w:cs="Arial"/>
          <w:sz w:val="20"/>
          <w:szCs w:val="20"/>
          <w:shd w:val="clear" w:color="auto" w:fill="FFFFFF"/>
        </w:rPr>
        <w:t xml:space="preserve"> estudiados, no se observa una clara separación de estas especies respecto a los géneros relacionados </w:t>
      </w:r>
      <w:r w:rsidRPr="00F63077">
        <w:rPr>
          <w:rFonts w:ascii="Arial" w:hAnsi="Arial" w:cs="Arial"/>
          <w:i/>
          <w:sz w:val="20"/>
          <w:szCs w:val="20"/>
          <w:shd w:val="clear" w:color="auto" w:fill="FFFFFF"/>
        </w:rPr>
        <w:t>Manfreda</w:t>
      </w:r>
      <w:r w:rsidR="00F63077">
        <w:rPr>
          <w:rFonts w:ascii="Arial" w:hAnsi="Arial" w:cs="Arial"/>
          <w:sz w:val="20"/>
          <w:szCs w:val="20"/>
          <w:shd w:val="clear" w:color="auto" w:fill="FFFFFF"/>
        </w:rPr>
        <w:t xml:space="preserve"> y </w:t>
      </w:r>
      <w:r w:rsidR="00F63077" w:rsidRPr="00F63077">
        <w:rPr>
          <w:rFonts w:ascii="Arial" w:hAnsi="Arial" w:cs="Arial"/>
          <w:i/>
          <w:sz w:val="20"/>
          <w:szCs w:val="20"/>
          <w:shd w:val="clear" w:color="auto" w:fill="FFFFFF"/>
        </w:rPr>
        <w:t>Prochyanthes</w:t>
      </w:r>
      <w:r w:rsidRPr="00291660">
        <w:rPr>
          <w:rFonts w:ascii="Arial" w:hAnsi="Arial" w:cs="Arial"/>
          <w:sz w:val="20"/>
          <w:szCs w:val="20"/>
          <w:shd w:val="clear" w:color="auto" w:fill="FFFFFF"/>
        </w:rPr>
        <w:t xml:space="preserve">; sin </w:t>
      </w:r>
      <w:r w:rsidR="00F63077" w:rsidRPr="00291660">
        <w:rPr>
          <w:rFonts w:ascii="Arial" w:hAnsi="Arial" w:cs="Arial"/>
          <w:sz w:val="20"/>
          <w:szCs w:val="20"/>
          <w:shd w:val="clear" w:color="auto" w:fill="FFFFFF"/>
        </w:rPr>
        <w:t>embargo</w:t>
      </w:r>
      <w:r w:rsidRPr="00291660">
        <w:rPr>
          <w:rFonts w:ascii="Arial" w:hAnsi="Arial" w:cs="Arial"/>
          <w:sz w:val="20"/>
          <w:szCs w:val="20"/>
          <w:shd w:val="clear" w:color="auto" w:fill="FFFFFF"/>
        </w:rPr>
        <w:t>, se espera tener una mayor claridad en los agrupamientos obtenidos al tener los análisis con marcadores moleculares que actualmente están en proceso.</w:t>
      </w:r>
    </w:p>
    <w:p w:rsidR="00F63077" w:rsidRDefault="00F63077" w:rsidP="00850EA9">
      <w:pPr>
        <w:spacing w:after="0" w:line="240" w:lineRule="auto"/>
        <w:jc w:val="both"/>
        <w:rPr>
          <w:rFonts w:ascii="Arial" w:hAnsi="Arial" w:cs="Arial"/>
          <w:sz w:val="20"/>
          <w:szCs w:val="20"/>
          <w:shd w:val="clear" w:color="auto" w:fill="FFFFFF"/>
        </w:rPr>
      </w:pPr>
    </w:p>
    <w:p w:rsidR="006621CC" w:rsidRPr="00BF6DC0" w:rsidRDefault="006621CC" w:rsidP="00850EA9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es-MX"/>
        </w:rPr>
      </w:pPr>
    </w:p>
    <w:p w:rsidR="00C93F7A" w:rsidRDefault="00C93F7A" w:rsidP="00850EA9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es-MX"/>
        </w:rPr>
      </w:pPr>
      <w:r w:rsidRPr="006621CC">
        <w:rPr>
          <w:rFonts w:ascii="Arial" w:eastAsia="Times New Roman" w:hAnsi="Arial" w:cs="Arial"/>
          <w:b/>
          <w:sz w:val="20"/>
          <w:szCs w:val="20"/>
          <w:lang w:eastAsia="es-MX"/>
        </w:rPr>
        <w:t>BIBLIOGRAFÍA</w:t>
      </w:r>
    </w:p>
    <w:p w:rsidR="007B3E93" w:rsidRPr="006621CC" w:rsidRDefault="007B3E93" w:rsidP="00850EA9">
      <w:pPr>
        <w:spacing w:after="0" w:line="240" w:lineRule="auto"/>
        <w:jc w:val="both"/>
        <w:rPr>
          <w:rFonts w:ascii="Arial" w:hAnsi="Arial" w:cs="Arial"/>
          <w:sz w:val="20"/>
          <w:szCs w:val="20"/>
          <w:shd w:val="clear" w:color="auto" w:fill="FFFFFF"/>
        </w:rPr>
      </w:pPr>
    </w:p>
    <w:p w:rsidR="007B3E93" w:rsidRDefault="007B3E93" w:rsidP="0078688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7B3E93">
        <w:rPr>
          <w:rFonts w:ascii="Arial" w:hAnsi="Arial" w:cs="Arial"/>
          <w:sz w:val="20"/>
          <w:szCs w:val="20"/>
        </w:rPr>
        <w:t>Bogler</w:t>
      </w:r>
      <w:proofErr w:type="spellEnd"/>
      <w:r w:rsidRPr="007B3E93">
        <w:rPr>
          <w:rFonts w:ascii="Arial" w:hAnsi="Arial" w:cs="Arial"/>
          <w:sz w:val="20"/>
          <w:szCs w:val="20"/>
        </w:rPr>
        <w:t xml:space="preserve">, D. J. y B. B. Simpson. </w:t>
      </w:r>
      <w:r w:rsidRPr="007B3E93">
        <w:rPr>
          <w:rFonts w:ascii="Arial" w:hAnsi="Arial" w:cs="Arial"/>
          <w:sz w:val="20"/>
          <w:szCs w:val="20"/>
          <w:lang w:val="nl-BE"/>
        </w:rPr>
        <w:t xml:space="preserve">1996. Phylogeny of Agavaceae based on its rDNA sequence variation. </w:t>
      </w:r>
      <w:proofErr w:type="spellStart"/>
      <w:r w:rsidRPr="007B3E93">
        <w:rPr>
          <w:rFonts w:ascii="Arial" w:hAnsi="Arial" w:cs="Arial"/>
          <w:sz w:val="20"/>
          <w:szCs w:val="20"/>
        </w:rPr>
        <w:t>Am.</w:t>
      </w:r>
      <w:proofErr w:type="spellEnd"/>
      <w:r w:rsidRPr="007B3E93">
        <w:rPr>
          <w:rFonts w:ascii="Arial" w:hAnsi="Arial" w:cs="Arial"/>
          <w:sz w:val="20"/>
          <w:szCs w:val="20"/>
        </w:rPr>
        <w:t xml:space="preserve"> J. </w:t>
      </w:r>
      <w:proofErr w:type="spellStart"/>
      <w:r w:rsidRPr="007B3E93">
        <w:rPr>
          <w:rFonts w:ascii="Arial" w:hAnsi="Arial" w:cs="Arial"/>
          <w:sz w:val="20"/>
          <w:szCs w:val="20"/>
        </w:rPr>
        <w:t>Bot</w:t>
      </w:r>
      <w:proofErr w:type="spellEnd"/>
      <w:r w:rsidRPr="007B3E93">
        <w:rPr>
          <w:rFonts w:ascii="Arial" w:hAnsi="Arial" w:cs="Arial"/>
          <w:sz w:val="20"/>
          <w:szCs w:val="20"/>
        </w:rPr>
        <w:t>. 83: 1225–1235.</w:t>
      </w:r>
    </w:p>
    <w:p w:rsidR="006621CC" w:rsidRPr="0078688E" w:rsidRDefault="006621CC" w:rsidP="0078688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121565">
        <w:rPr>
          <w:rFonts w:ascii="Arial" w:hAnsi="Arial" w:cs="Arial"/>
          <w:sz w:val="20"/>
          <w:szCs w:val="20"/>
        </w:rPr>
        <w:t>McVaugh</w:t>
      </w:r>
      <w:proofErr w:type="spellEnd"/>
      <w:r w:rsidRPr="00121565">
        <w:rPr>
          <w:rFonts w:ascii="Arial" w:hAnsi="Arial" w:cs="Arial"/>
          <w:sz w:val="20"/>
          <w:szCs w:val="20"/>
        </w:rPr>
        <w:t xml:space="preserve">, R. 1989. Flora Novo-Galiciana. </w:t>
      </w:r>
      <w:r w:rsidRPr="00BF6DC0">
        <w:rPr>
          <w:rFonts w:ascii="Arial" w:hAnsi="Arial" w:cs="Arial"/>
          <w:sz w:val="20"/>
          <w:szCs w:val="20"/>
          <w:lang w:val="nl-BE"/>
        </w:rPr>
        <w:t xml:space="preserve">Bromeliaceae to Disocoreaceae. Vol. 15. The University of Michigan Herbarium. </w:t>
      </w:r>
      <w:r w:rsidRPr="00121565">
        <w:rPr>
          <w:rFonts w:ascii="Arial" w:hAnsi="Arial" w:cs="Arial"/>
          <w:sz w:val="20"/>
          <w:szCs w:val="20"/>
        </w:rPr>
        <w:t>USA.</w:t>
      </w:r>
    </w:p>
    <w:p w:rsidR="00890A44" w:rsidRPr="00890A44" w:rsidRDefault="002A61C3" w:rsidP="00121565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121565">
        <w:rPr>
          <w:rFonts w:ascii="Arial" w:hAnsi="Arial" w:cs="Arial"/>
          <w:color w:val="000000"/>
          <w:sz w:val="20"/>
          <w:szCs w:val="20"/>
          <w:shd w:val="clear" w:color="auto" w:fill="FFFFFF"/>
          <w:lang w:val="nl-BE"/>
        </w:rPr>
        <w:t>Rose, J. N. 1903.</w:t>
      </w:r>
      <w:r w:rsidRPr="00121565"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  <w:lang w:val="nl-BE"/>
        </w:rPr>
        <w:t> </w:t>
      </w:r>
      <w:r w:rsidRPr="00121565">
        <w:rPr>
          <w:rFonts w:ascii="Arial" w:hAnsi="Arial" w:cs="Arial"/>
          <w:i/>
          <w:iCs/>
          <w:color w:val="000000"/>
          <w:sz w:val="20"/>
          <w:szCs w:val="20"/>
          <w:shd w:val="clear" w:color="auto" w:fill="FFFFFF"/>
          <w:lang w:val="nl-BE"/>
        </w:rPr>
        <w:t>Prochnyanthes</w:t>
      </w:r>
      <w:r w:rsidRPr="00121565">
        <w:rPr>
          <w:rStyle w:val="apple-converted-space"/>
          <w:rFonts w:ascii="Arial" w:hAnsi="Arial" w:cs="Arial"/>
          <w:i/>
          <w:iCs/>
          <w:color w:val="000000"/>
          <w:sz w:val="20"/>
          <w:szCs w:val="20"/>
          <w:shd w:val="clear" w:color="auto" w:fill="FFFFFF"/>
          <w:lang w:val="nl-BE"/>
        </w:rPr>
        <w:t> </w:t>
      </w:r>
      <w:r w:rsidRPr="00121565">
        <w:rPr>
          <w:rFonts w:ascii="Arial" w:hAnsi="Arial" w:cs="Arial"/>
          <w:color w:val="000000"/>
          <w:sz w:val="20"/>
          <w:szCs w:val="20"/>
          <w:shd w:val="clear" w:color="auto" w:fill="FFFFFF"/>
          <w:lang w:val="nl-BE"/>
        </w:rPr>
        <w:t xml:space="preserve">and its species. </w:t>
      </w:r>
      <w:proofErr w:type="spellStart"/>
      <w:r w:rsidRPr="00121565">
        <w:rPr>
          <w:rFonts w:ascii="Arial" w:hAnsi="Arial" w:cs="Arial"/>
          <w:color w:val="000000"/>
          <w:sz w:val="20"/>
          <w:szCs w:val="20"/>
          <w:shd w:val="clear" w:color="auto" w:fill="FFFFFF"/>
        </w:rPr>
        <w:t>Contr</w:t>
      </w:r>
      <w:proofErr w:type="spellEnd"/>
      <w:r w:rsidRPr="001215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. U. S. </w:t>
      </w:r>
      <w:proofErr w:type="spellStart"/>
      <w:r w:rsidRPr="00121565">
        <w:rPr>
          <w:rFonts w:ascii="Arial" w:hAnsi="Arial" w:cs="Arial"/>
          <w:color w:val="000000"/>
          <w:sz w:val="20"/>
          <w:szCs w:val="20"/>
          <w:shd w:val="clear" w:color="auto" w:fill="FFFFFF"/>
        </w:rPr>
        <w:t>Natl</w:t>
      </w:r>
      <w:proofErr w:type="spellEnd"/>
      <w:r w:rsidRPr="001215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. </w:t>
      </w:r>
      <w:proofErr w:type="spellStart"/>
      <w:r w:rsidRPr="00121565">
        <w:rPr>
          <w:rFonts w:ascii="Arial" w:hAnsi="Arial" w:cs="Arial"/>
          <w:color w:val="000000"/>
          <w:sz w:val="20"/>
          <w:szCs w:val="20"/>
          <w:shd w:val="clear" w:color="auto" w:fill="FFFFFF"/>
        </w:rPr>
        <w:t>Herb</w:t>
      </w:r>
      <w:proofErr w:type="spellEnd"/>
      <w:r w:rsidRPr="00121565">
        <w:rPr>
          <w:rFonts w:ascii="Arial" w:hAnsi="Arial" w:cs="Arial"/>
          <w:color w:val="000000"/>
          <w:sz w:val="20"/>
          <w:szCs w:val="20"/>
          <w:shd w:val="clear" w:color="auto" w:fill="FFFFFF"/>
        </w:rPr>
        <w:t>. 8(1): 13–14.</w:t>
      </w:r>
      <w:r w:rsidRPr="00121565">
        <w:rPr>
          <w:rFonts w:ascii="Arial" w:hAnsi="Arial" w:cs="Arial"/>
          <w:color w:val="000000"/>
          <w:sz w:val="17"/>
          <w:szCs w:val="17"/>
          <w:shd w:val="clear" w:color="auto" w:fill="FFFFFF"/>
        </w:rPr>
        <w:t>    </w:t>
      </w:r>
    </w:p>
    <w:p w:rsidR="002A61C3" w:rsidRPr="00890A44" w:rsidRDefault="00890A44" w:rsidP="00121565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0"/>
          <w:szCs w:val="20"/>
          <w:lang w:val="nl-BE"/>
        </w:rPr>
      </w:pPr>
      <w:r w:rsidRPr="00890A44">
        <w:rPr>
          <w:rFonts w:ascii="Arial" w:hAnsi="Arial" w:cs="Arial"/>
          <w:color w:val="000000"/>
          <w:sz w:val="20"/>
          <w:szCs w:val="20"/>
          <w:shd w:val="clear" w:color="auto" w:fill="FFFFFF"/>
          <w:lang w:val="nl-BE"/>
        </w:rPr>
        <w:t>Rohlf, F.J. 2000. NTSYS-pc: Numerical Taxonomy and Multivariate Analysis System.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nl-BE"/>
        </w:rPr>
        <w:t xml:space="preserve"> Version 2.1 Exceter Software, New York U.S.A.</w:t>
      </w:r>
    </w:p>
    <w:p w:rsidR="002A61C3" w:rsidRPr="00121565" w:rsidRDefault="006621CC" w:rsidP="00121565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121565">
        <w:rPr>
          <w:rFonts w:ascii="Arial" w:hAnsi="Arial" w:cs="Arial"/>
          <w:sz w:val="20"/>
          <w:szCs w:val="20"/>
          <w:lang w:val="nl-BE"/>
        </w:rPr>
        <w:t xml:space="preserve">Stuessy, F. T. 1990. Plant taxonomy. The systematic evaluation of comparative data. </w:t>
      </w:r>
      <w:r w:rsidRPr="00121565">
        <w:rPr>
          <w:rFonts w:ascii="Arial" w:hAnsi="Arial" w:cs="Arial"/>
          <w:sz w:val="20"/>
          <w:szCs w:val="20"/>
        </w:rPr>
        <w:t xml:space="preserve">Columbia </w:t>
      </w:r>
      <w:proofErr w:type="spellStart"/>
      <w:r w:rsidRPr="00121565">
        <w:rPr>
          <w:rFonts w:ascii="Arial" w:hAnsi="Arial" w:cs="Arial"/>
          <w:sz w:val="20"/>
          <w:szCs w:val="20"/>
        </w:rPr>
        <w:t>University</w:t>
      </w:r>
      <w:proofErr w:type="spellEnd"/>
      <w:r w:rsidRPr="0012156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21565">
        <w:rPr>
          <w:rFonts w:ascii="Arial" w:hAnsi="Arial" w:cs="Arial"/>
          <w:sz w:val="20"/>
          <w:szCs w:val="20"/>
        </w:rPr>
        <w:t>Press</w:t>
      </w:r>
      <w:proofErr w:type="spellEnd"/>
      <w:r w:rsidRPr="00121565">
        <w:rPr>
          <w:rFonts w:ascii="Arial" w:hAnsi="Arial" w:cs="Arial"/>
          <w:sz w:val="20"/>
          <w:szCs w:val="20"/>
        </w:rPr>
        <w:t>. New York, USA.</w:t>
      </w:r>
    </w:p>
    <w:p w:rsidR="00596787" w:rsidRPr="00121565" w:rsidRDefault="00596787" w:rsidP="00121565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121565">
        <w:rPr>
          <w:rFonts w:ascii="Arial" w:hAnsi="Arial" w:cs="Arial"/>
          <w:sz w:val="20"/>
          <w:szCs w:val="20"/>
        </w:rPr>
        <w:t>Solano, C. E. 2000. Sistemática del género Polianthes L. (</w:t>
      </w:r>
      <w:proofErr w:type="spellStart"/>
      <w:r w:rsidRPr="00121565">
        <w:rPr>
          <w:rFonts w:ascii="Arial" w:hAnsi="Arial" w:cs="Arial"/>
          <w:sz w:val="20"/>
          <w:szCs w:val="20"/>
        </w:rPr>
        <w:t>Agavaceae</w:t>
      </w:r>
      <w:proofErr w:type="spellEnd"/>
      <w:r w:rsidRPr="00121565">
        <w:rPr>
          <w:rFonts w:ascii="Arial" w:hAnsi="Arial" w:cs="Arial"/>
          <w:sz w:val="20"/>
          <w:szCs w:val="20"/>
        </w:rPr>
        <w:t xml:space="preserve">). Tesis de doctorado. Facultad de Ciencias, División de Estudios de Posgrado, Universidad Nacional Autónoma de México. México, D.F. 291 pp. </w:t>
      </w:r>
    </w:p>
    <w:p w:rsidR="00121565" w:rsidRDefault="00596787" w:rsidP="00121565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121565">
        <w:rPr>
          <w:rFonts w:ascii="Arial" w:hAnsi="Arial" w:cs="Arial"/>
          <w:sz w:val="20"/>
          <w:szCs w:val="20"/>
        </w:rPr>
        <w:t xml:space="preserve">Solano, E. y T. P. Feria. </w:t>
      </w:r>
      <w:r w:rsidRPr="00121565">
        <w:rPr>
          <w:rFonts w:ascii="Arial" w:hAnsi="Arial" w:cs="Arial"/>
          <w:sz w:val="20"/>
          <w:szCs w:val="20"/>
          <w:lang w:val="nl-BE"/>
        </w:rPr>
        <w:t xml:space="preserve">2007. Ecological niche modeling and geographic distribution of the genus Polianthes L. (Agavaceae) in Mexico: using niche modeling to improve assessments of risk status. Biodivers. </w:t>
      </w:r>
      <w:proofErr w:type="spellStart"/>
      <w:r w:rsidR="00121565" w:rsidRPr="00121565">
        <w:rPr>
          <w:rFonts w:ascii="Arial" w:hAnsi="Arial" w:cs="Arial"/>
          <w:sz w:val="20"/>
          <w:szCs w:val="20"/>
        </w:rPr>
        <w:t>Conserv</w:t>
      </w:r>
      <w:proofErr w:type="spellEnd"/>
      <w:r w:rsidR="00121565" w:rsidRPr="00121565">
        <w:rPr>
          <w:rFonts w:ascii="Arial" w:hAnsi="Arial" w:cs="Arial"/>
          <w:sz w:val="20"/>
          <w:szCs w:val="20"/>
        </w:rPr>
        <w:t>. 16: 1885-1900.</w:t>
      </w:r>
    </w:p>
    <w:p w:rsidR="009C75C0" w:rsidRPr="00121565" w:rsidRDefault="009C75C0" w:rsidP="00121565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Tapia, C. E. 2007. Caracterización de germoplasma de cítricos mediante marcadores morfológicos y moleculares. Tesis de doctorado. Instituto de Enseñanza e Investigación en Ciencias Agrícolas, Colegio de Postgraduados, Montecillo, Texcoco, Estado de México. 34-35 pp.</w:t>
      </w:r>
    </w:p>
    <w:p w:rsidR="00AD3491" w:rsidRPr="00E94490" w:rsidRDefault="002A61C3" w:rsidP="00AD3491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121565">
        <w:rPr>
          <w:rFonts w:ascii="Arial" w:hAnsi="Arial" w:cs="Arial"/>
          <w:color w:val="000000"/>
          <w:sz w:val="20"/>
          <w:szCs w:val="20"/>
        </w:rPr>
        <w:t xml:space="preserve">Torres M., J. P. 2000. La utilización de técnicas estadísticas </w:t>
      </w:r>
      <w:proofErr w:type="spellStart"/>
      <w:r w:rsidRPr="00121565">
        <w:rPr>
          <w:rFonts w:ascii="Arial" w:hAnsi="Arial" w:cs="Arial"/>
          <w:color w:val="000000"/>
          <w:sz w:val="20"/>
          <w:szCs w:val="20"/>
        </w:rPr>
        <w:t>multivariables</w:t>
      </w:r>
      <w:proofErr w:type="spellEnd"/>
      <w:r w:rsidRPr="00121565">
        <w:rPr>
          <w:rFonts w:ascii="Arial" w:hAnsi="Arial" w:cs="Arial"/>
          <w:color w:val="000000"/>
          <w:sz w:val="20"/>
          <w:szCs w:val="20"/>
        </w:rPr>
        <w:t>. Estudio de caso. Tesis de maestría. Centro Universitario de Ciencias Biológicas y Agropecuarias, Universidad de Guadalajara. Guadalajara, Jalisco. 102 pp. </w:t>
      </w:r>
    </w:p>
    <w:p w:rsidR="002A61C3" w:rsidRPr="00121565" w:rsidRDefault="00596787" w:rsidP="00121565">
      <w:pPr>
        <w:pStyle w:val="Prrafodelista"/>
        <w:numPr>
          <w:ilvl w:val="0"/>
          <w:numId w:val="1"/>
        </w:numPr>
        <w:spacing w:after="0" w:line="240" w:lineRule="auto"/>
        <w:jc w:val="both"/>
        <w:rPr>
          <w:lang w:val="nl-BE"/>
        </w:rPr>
      </w:pPr>
      <w:r w:rsidRPr="00121565">
        <w:rPr>
          <w:rFonts w:ascii="Arial" w:hAnsi="Arial" w:cs="Arial"/>
          <w:color w:val="000000"/>
          <w:sz w:val="20"/>
          <w:szCs w:val="20"/>
          <w:lang w:val="nl-BE"/>
        </w:rPr>
        <w:t xml:space="preserve">Veroek-Williams, S. 1975. A study of the Tibe Poliantheae (including </w:t>
      </w:r>
      <w:r w:rsidRPr="00121565">
        <w:rPr>
          <w:rFonts w:ascii="Arial" w:hAnsi="Arial" w:cs="Arial"/>
          <w:i/>
          <w:color w:val="000000"/>
          <w:sz w:val="20"/>
          <w:szCs w:val="20"/>
          <w:lang w:val="nl-BE"/>
        </w:rPr>
        <w:t>Manfreda</w:t>
      </w:r>
      <w:r w:rsidRPr="00121565">
        <w:rPr>
          <w:rFonts w:ascii="Arial" w:hAnsi="Arial" w:cs="Arial"/>
          <w:color w:val="000000"/>
          <w:sz w:val="20"/>
          <w:szCs w:val="20"/>
          <w:lang w:val="nl-BE"/>
        </w:rPr>
        <w:t xml:space="preserve">) and revision of </w:t>
      </w:r>
      <w:r w:rsidRPr="00121565">
        <w:rPr>
          <w:rFonts w:ascii="Arial" w:hAnsi="Arial" w:cs="Arial"/>
          <w:i/>
          <w:color w:val="000000"/>
          <w:sz w:val="20"/>
          <w:szCs w:val="20"/>
          <w:lang w:val="nl-BE"/>
        </w:rPr>
        <w:t>Manfreda</w:t>
      </w:r>
      <w:r w:rsidRPr="00121565">
        <w:rPr>
          <w:rFonts w:ascii="Arial" w:hAnsi="Arial" w:cs="Arial"/>
          <w:color w:val="000000"/>
          <w:sz w:val="20"/>
          <w:szCs w:val="20"/>
          <w:lang w:val="nl-BE"/>
        </w:rPr>
        <w:t xml:space="preserve"> and </w:t>
      </w:r>
      <w:r w:rsidRPr="00121565">
        <w:rPr>
          <w:rFonts w:ascii="Arial" w:hAnsi="Arial" w:cs="Arial"/>
          <w:i/>
          <w:color w:val="000000"/>
          <w:sz w:val="20"/>
          <w:szCs w:val="20"/>
          <w:lang w:val="nl-BE"/>
        </w:rPr>
        <w:t>Prochnyanthes</w:t>
      </w:r>
      <w:r w:rsidRPr="00121565">
        <w:rPr>
          <w:rFonts w:ascii="Arial" w:hAnsi="Arial" w:cs="Arial"/>
          <w:color w:val="000000"/>
          <w:sz w:val="20"/>
          <w:szCs w:val="20"/>
          <w:lang w:val="nl-BE"/>
        </w:rPr>
        <w:t xml:space="preserve"> (Agavaceae). P.h. D. Dissertation. Cornell Univ. Ithaca, New york.</w:t>
      </w:r>
    </w:p>
    <w:p w:rsidR="00B054C9" w:rsidRPr="00E3301B" w:rsidRDefault="00B054C9" w:rsidP="00E3301B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sectPr w:rsidR="00B054C9" w:rsidRPr="00E3301B" w:rsidSect="00DE685E">
      <w:headerReference w:type="default" r:id="rId9"/>
      <w:foot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1393" w:rsidRDefault="00311393" w:rsidP="00142444">
      <w:pPr>
        <w:spacing w:after="0" w:line="240" w:lineRule="auto"/>
      </w:pPr>
      <w:r>
        <w:separator/>
      </w:r>
    </w:p>
  </w:endnote>
  <w:endnote w:type="continuationSeparator" w:id="0">
    <w:p w:rsidR="00311393" w:rsidRDefault="00311393" w:rsidP="001424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520548"/>
      <w:docPartObj>
        <w:docPartGallery w:val="Page Numbers (Bottom of Page)"/>
        <w:docPartUnique/>
      </w:docPartObj>
    </w:sdtPr>
    <w:sdtContent>
      <w:p w:rsidR="00005F2D" w:rsidRDefault="00FF3C28">
        <w:pPr>
          <w:pStyle w:val="Piedepgina"/>
          <w:jc w:val="center"/>
        </w:pPr>
        <w:fldSimple w:instr=" PAGE   \* MERGEFORMAT ">
          <w:r w:rsidR="009246AD">
            <w:rPr>
              <w:noProof/>
            </w:rPr>
            <w:t>1</w:t>
          </w:r>
        </w:fldSimple>
      </w:p>
    </w:sdtContent>
  </w:sdt>
  <w:p w:rsidR="00005F2D" w:rsidRDefault="00005F2D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1393" w:rsidRDefault="00311393" w:rsidP="00142444">
      <w:pPr>
        <w:spacing w:after="0" w:line="240" w:lineRule="auto"/>
      </w:pPr>
      <w:r>
        <w:separator/>
      </w:r>
    </w:p>
  </w:footnote>
  <w:footnote w:type="continuationSeparator" w:id="0">
    <w:p w:rsidR="00311393" w:rsidRDefault="00311393" w:rsidP="001424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19BD" w:rsidRDefault="00DB19BD">
    <w:pPr>
      <w:pStyle w:val="Encabezado"/>
    </w:pPr>
    <w:r>
      <w:rPr>
        <w:noProof/>
        <w:lang w:eastAsia="es-MX"/>
      </w:rPr>
      <w:drawing>
        <wp:inline distT="0" distB="0" distL="0" distR="0">
          <wp:extent cx="5612130" cy="1146055"/>
          <wp:effectExtent l="19050" t="0" r="7620" b="0"/>
          <wp:docPr id="2" name="Imagen 1" descr="cintillo 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ntillo fina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11460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0E4E06"/>
    <w:multiLevelType w:val="hybridMultilevel"/>
    <w:tmpl w:val="FB302740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F654C96"/>
    <w:multiLevelType w:val="hybridMultilevel"/>
    <w:tmpl w:val="039481DC"/>
    <w:lvl w:ilvl="0" w:tplc="514A1B22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42271"/>
    <w:rsid w:val="000002FC"/>
    <w:rsid w:val="00000830"/>
    <w:rsid w:val="0000278E"/>
    <w:rsid w:val="00003C26"/>
    <w:rsid w:val="00005F2D"/>
    <w:rsid w:val="000121B4"/>
    <w:rsid w:val="00012A5E"/>
    <w:rsid w:val="00016357"/>
    <w:rsid w:val="00016E4A"/>
    <w:rsid w:val="00020294"/>
    <w:rsid w:val="000208EE"/>
    <w:rsid w:val="000220A9"/>
    <w:rsid w:val="00022BFA"/>
    <w:rsid w:val="00023D3E"/>
    <w:rsid w:val="00031E26"/>
    <w:rsid w:val="00035F1D"/>
    <w:rsid w:val="00036C06"/>
    <w:rsid w:val="000400CD"/>
    <w:rsid w:val="00040A09"/>
    <w:rsid w:val="00042D34"/>
    <w:rsid w:val="0004335F"/>
    <w:rsid w:val="00043749"/>
    <w:rsid w:val="00043C69"/>
    <w:rsid w:val="0005056E"/>
    <w:rsid w:val="00050BA8"/>
    <w:rsid w:val="00050DE9"/>
    <w:rsid w:val="000548AF"/>
    <w:rsid w:val="000575E2"/>
    <w:rsid w:val="0006134F"/>
    <w:rsid w:val="000643F7"/>
    <w:rsid w:val="000732D9"/>
    <w:rsid w:val="00087DAE"/>
    <w:rsid w:val="000917C2"/>
    <w:rsid w:val="000A1821"/>
    <w:rsid w:val="000B1205"/>
    <w:rsid w:val="000B355D"/>
    <w:rsid w:val="000B5A28"/>
    <w:rsid w:val="000B5FDF"/>
    <w:rsid w:val="000C5FAA"/>
    <w:rsid w:val="000C74FE"/>
    <w:rsid w:val="000D3042"/>
    <w:rsid w:val="000F054D"/>
    <w:rsid w:val="000F0B30"/>
    <w:rsid w:val="000F670D"/>
    <w:rsid w:val="000F712D"/>
    <w:rsid w:val="00102F6C"/>
    <w:rsid w:val="001030BE"/>
    <w:rsid w:val="00106021"/>
    <w:rsid w:val="001128BD"/>
    <w:rsid w:val="00112B06"/>
    <w:rsid w:val="00121565"/>
    <w:rsid w:val="00130973"/>
    <w:rsid w:val="001347AC"/>
    <w:rsid w:val="001415B9"/>
    <w:rsid w:val="00142444"/>
    <w:rsid w:val="0015093A"/>
    <w:rsid w:val="00152792"/>
    <w:rsid w:val="00153ECE"/>
    <w:rsid w:val="00165B61"/>
    <w:rsid w:val="00175EE6"/>
    <w:rsid w:val="0018233A"/>
    <w:rsid w:val="00183EB7"/>
    <w:rsid w:val="001845DA"/>
    <w:rsid w:val="00184C10"/>
    <w:rsid w:val="001978AF"/>
    <w:rsid w:val="001B0DD6"/>
    <w:rsid w:val="001C168C"/>
    <w:rsid w:val="001C31BB"/>
    <w:rsid w:val="001C6EF3"/>
    <w:rsid w:val="001D3CCA"/>
    <w:rsid w:val="001D41A6"/>
    <w:rsid w:val="001E0714"/>
    <w:rsid w:val="001E3CBB"/>
    <w:rsid w:val="001E4DB5"/>
    <w:rsid w:val="001F5E5E"/>
    <w:rsid w:val="001F7404"/>
    <w:rsid w:val="00200C55"/>
    <w:rsid w:val="00202255"/>
    <w:rsid w:val="002040D8"/>
    <w:rsid w:val="002200A7"/>
    <w:rsid w:val="002415AA"/>
    <w:rsid w:val="00246D88"/>
    <w:rsid w:val="00251AEB"/>
    <w:rsid w:val="00256F6F"/>
    <w:rsid w:val="00261767"/>
    <w:rsid w:val="002639BD"/>
    <w:rsid w:val="00266AA9"/>
    <w:rsid w:val="00266AD4"/>
    <w:rsid w:val="00275086"/>
    <w:rsid w:val="00281E59"/>
    <w:rsid w:val="00283D87"/>
    <w:rsid w:val="00287299"/>
    <w:rsid w:val="00290004"/>
    <w:rsid w:val="0029074E"/>
    <w:rsid w:val="00290F87"/>
    <w:rsid w:val="00291660"/>
    <w:rsid w:val="002A2ABB"/>
    <w:rsid w:val="002A4AEF"/>
    <w:rsid w:val="002A61C3"/>
    <w:rsid w:val="002B3341"/>
    <w:rsid w:val="002B4511"/>
    <w:rsid w:val="002C52F8"/>
    <w:rsid w:val="002D26DF"/>
    <w:rsid w:val="002D5B5C"/>
    <w:rsid w:val="002D5BAC"/>
    <w:rsid w:val="002D79E9"/>
    <w:rsid w:val="002E472E"/>
    <w:rsid w:val="002F391E"/>
    <w:rsid w:val="002F4683"/>
    <w:rsid w:val="0030023F"/>
    <w:rsid w:val="003009F7"/>
    <w:rsid w:val="00311146"/>
    <w:rsid w:val="00311393"/>
    <w:rsid w:val="003114E1"/>
    <w:rsid w:val="00312111"/>
    <w:rsid w:val="003156E9"/>
    <w:rsid w:val="0032286A"/>
    <w:rsid w:val="0032724B"/>
    <w:rsid w:val="00327AB2"/>
    <w:rsid w:val="00333A90"/>
    <w:rsid w:val="003376B9"/>
    <w:rsid w:val="00351F21"/>
    <w:rsid w:val="00351FAE"/>
    <w:rsid w:val="0035699A"/>
    <w:rsid w:val="00362989"/>
    <w:rsid w:val="003629F4"/>
    <w:rsid w:val="003634B5"/>
    <w:rsid w:val="00367444"/>
    <w:rsid w:val="00385D62"/>
    <w:rsid w:val="00391C02"/>
    <w:rsid w:val="0039228C"/>
    <w:rsid w:val="003A2CF6"/>
    <w:rsid w:val="003A78CE"/>
    <w:rsid w:val="003B1F4C"/>
    <w:rsid w:val="003B40F1"/>
    <w:rsid w:val="003B5AB7"/>
    <w:rsid w:val="003B6F3D"/>
    <w:rsid w:val="003C0027"/>
    <w:rsid w:val="003C27AD"/>
    <w:rsid w:val="003C2B09"/>
    <w:rsid w:val="003C70D0"/>
    <w:rsid w:val="003D1824"/>
    <w:rsid w:val="003D2CE9"/>
    <w:rsid w:val="003D4176"/>
    <w:rsid w:val="003D7D79"/>
    <w:rsid w:val="003E422D"/>
    <w:rsid w:val="003E458F"/>
    <w:rsid w:val="003E620A"/>
    <w:rsid w:val="003F1DB4"/>
    <w:rsid w:val="003F553D"/>
    <w:rsid w:val="00401BBA"/>
    <w:rsid w:val="004046F7"/>
    <w:rsid w:val="0040599C"/>
    <w:rsid w:val="004120B4"/>
    <w:rsid w:val="00412966"/>
    <w:rsid w:val="00420F56"/>
    <w:rsid w:val="004253A6"/>
    <w:rsid w:val="00426998"/>
    <w:rsid w:val="00427B04"/>
    <w:rsid w:val="00431658"/>
    <w:rsid w:val="00432C3B"/>
    <w:rsid w:val="00432DD8"/>
    <w:rsid w:val="00433B1F"/>
    <w:rsid w:val="00434B93"/>
    <w:rsid w:val="00437E28"/>
    <w:rsid w:val="00441AEB"/>
    <w:rsid w:val="00450719"/>
    <w:rsid w:val="00450F94"/>
    <w:rsid w:val="00460CDC"/>
    <w:rsid w:val="004611BF"/>
    <w:rsid w:val="004768A5"/>
    <w:rsid w:val="00482C42"/>
    <w:rsid w:val="004856B8"/>
    <w:rsid w:val="0049022C"/>
    <w:rsid w:val="00491AD0"/>
    <w:rsid w:val="00491B0D"/>
    <w:rsid w:val="00496631"/>
    <w:rsid w:val="004A10DE"/>
    <w:rsid w:val="004A74F4"/>
    <w:rsid w:val="004B0806"/>
    <w:rsid w:val="004B3258"/>
    <w:rsid w:val="004B3AC9"/>
    <w:rsid w:val="004D21F3"/>
    <w:rsid w:val="004D4296"/>
    <w:rsid w:val="004D7248"/>
    <w:rsid w:val="004D7667"/>
    <w:rsid w:val="004E212E"/>
    <w:rsid w:val="004E793D"/>
    <w:rsid w:val="00510AA3"/>
    <w:rsid w:val="00521FA8"/>
    <w:rsid w:val="00525C38"/>
    <w:rsid w:val="00535727"/>
    <w:rsid w:val="00540C8F"/>
    <w:rsid w:val="00546A56"/>
    <w:rsid w:val="005544C5"/>
    <w:rsid w:val="00576DD1"/>
    <w:rsid w:val="0057737E"/>
    <w:rsid w:val="00577F56"/>
    <w:rsid w:val="00582944"/>
    <w:rsid w:val="00582ADD"/>
    <w:rsid w:val="0059037F"/>
    <w:rsid w:val="00591655"/>
    <w:rsid w:val="00592F27"/>
    <w:rsid w:val="00595018"/>
    <w:rsid w:val="00596787"/>
    <w:rsid w:val="0059782C"/>
    <w:rsid w:val="005A4B8F"/>
    <w:rsid w:val="005A537A"/>
    <w:rsid w:val="005A6949"/>
    <w:rsid w:val="005C06E6"/>
    <w:rsid w:val="005C12C8"/>
    <w:rsid w:val="005C1AF7"/>
    <w:rsid w:val="005C66D3"/>
    <w:rsid w:val="005D378E"/>
    <w:rsid w:val="005D5233"/>
    <w:rsid w:val="005D5D21"/>
    <w:rsid w:val="005F20EB"/>
    <w:rsid w:val="00604D20"/>
    <w:rsid w:val="00605A19"/>
    <w:rsid w:val="00607737"/>
    <w:rsid w:val="0061358F"/>
    <w:rsid w:val="006229C4"/>
    <w:rsid w:val="006250D7"/>
    <w:rsid w:val="00626570"/>
    <w:rsid w:val="00626D8D"/>
    <w:rsid w:val="00627834"/>
    <w:rsid w:val="00635C6A"/>
    <w:rsid w:val="00652640"/>
    <w:rsid w:val="0065353D"/>
    <w:rsid w:val="006621CC"/>
    <w:rsid w:val="006679C8"/>
    <w:rsid w:val="00667F9D"/>
    <w:rsid w:val="00671222"/>
    <w:rsid w:val="00673035"/>
    <w:rsid w:val="006830F3"/>
    <w:rsid w:val="006847D0"/>
    <w:rsid w:val="00684FC2"/>
    <w:rsid w:val="00687953"/>
    <w:rsid w:val="00692936"/>
    <w:rsid w:val="0069294E"/>
    <w:rsid w:val="00692964"/>
    <w:rsid w:val="006A35C3"/>
    <w:rsid w:val="006C1C48"/>
    <w:rsid w:val="006C45FD"/>
    <w:rsid w:val="006C4CC7"/>
    <w:rsid w:val="006D638E"/>
    <w:rsid w:val="006E17B5"/>
    <w:rsid w:val="006F1988"/>
    <w:rsid w:val="00701907"/>
    <w:rsid w:val="007120EE"/>
    <w:rsid w:val="007145E0"/>
    <w:rsid w:val="00723A01"/>
    <w:rsid w:val="007255E4"/>
    <w:rsid w:val="00725B9C"/>
    <w:rsid w:val="00732FB3"/>
    <w:rsid w:val="00733C94"/>
    <w:rsid w:val="00733E57"/>
    <w:rsid w:val="00741ADE"/>
    <w:rsid w:val="0074524B"/>
    <w:rsid w:val="007502CA"/>
    <w:rsid w:val="007624D6"/>
    <w:rsid w:val="007633D2"/>
    <w:rsid w:val="00764864"/>
    <w:rsid w:val="007663FF"/>
    <w:rsid w:val="007723EF"/>
    <w:rsid w:val="00775F84"/>
    <w:rsid w:val="007809BC"/>
    <w:rsid w:val="00780C2A"/>
    <w:rsid w:val="00784034"/>
    <w:rsid w:val="00784CC7"/>
    <w:rsid w:val="0078596C"/>
    <w:rsid w:val="007863A4"/>
    <w:rsid w:val="0078688E"/>
    <w:rsid w:val="00794BFA"/>
    <w:rsid w:val="007A1A55"/>
    <w:rsid w:val="007A3643"/>
    <w:rsid w:val="007A47A0"/>
    <w:rsid w:val="007A4E62"/>
    <w:rsid w:val="007A5EC5"/>
    <w:rsid w:val="007B07D0"/>
    <w:rsid w:val="007B3E93"/>
    <w:rsid w:val="007B6D52"/>
    <w:rsid w:val="007D12DF"/>
    <w:rsid w:val="007D38FF"/>
    <w:rsid w:val="007E205B"/>
    <w:rsid w:val="007E4FCD"/>
    <w:rsid w:val="007E7373"/>
    <w:rsid w:val="007F4DFA"/>
    <w:rsid w:val="007F5709"/>
    <w:rsid w:val="008024B5"/>
    <w:rsid w:val="00803918"/>
    <w:rsid w:val="008043B8"/>
    <w:rsid w:val="008177A8"/>
    <w:rsid w:val="00821042"/>
    <w:rsid w:val="00821E6D"/>
    <w:rsid w:val="00825C53"/>
    <w:rsid w:val="00825FF0"/>
    <w:rsid w:val="00830C25"/>
    <w:rsid w:val="008340B5"/>
    <w:rsid w:val="00834A76"/>
    <w:rsid w:val="00834EC9"/>
    <w:rsid w:val="00836996"/>
    <w:rsid w:val="00842271"/>
    <w:rsid w:val="00847A0E"/>
    <w:rsid w:val="00850EA9"/>
    <w:rsid w:val="00851087"/>
    <w:rsid w:val="008536C6"/>
    <w:rsid w:val="00862BAF"/>
    <w:rsid w:val="00863537"/>
    <w:rsid w:val="00863EC6"/>
    <w:rsid w:val="00864666"/>
    <w:rsid w:val="0086697A"/>
    <w:rsid w:val="0087171D"/>
    <w:rsid w:val="00874F79"/>
    <w:rsid w:val="00882EC3"/>
    <w:rsid w:val="008841E0"/>
    <w:rsid w:val="00890A44"/>
    <w:rsid w:val="00893D55"/>
    <w:rsid w:val="008A0ADF"/>
    <w:rsid w:val="008A3FDF"/>
    <w:rsid w:val="008B0EE0"/>
    <w:rsid w:val="008B3169"/>
    <w:rsid w:val="008B555A"/>
    <w:rsid w:val="008C4AE0"/>
    <w:rsid w:val="008D0734"/>
    <w:rsid w:val="008D5426"/>
    <w:rsid w:val="008D59A6"/>
    <w:rsid w:val="008D5CDF"/>
    <w:rsid w:val="008E2537"/>
    <w:rsid w:val="008E3255"/>
    <w:rsid w:val="008F308D"/>
    <w:rsid w:val="008F509C"/>
    <w:rsid w:val="008F53A8"/>
    <w:rsid w:val="00902C74"/>
    <w:rsid w:val="0091696E"/>
    <w:rsid w:val="009246AD"/>
    <w:rsid w:val="00924941"/>
    <w:rsid w:val="00925399"/>
    <w:rsid w:val="00925F00"/>
    <w:rsid w:val="00927A59"/>
    <w:rsid w:val="009325F2"/>
    <w:rsid w:val="00934924"/>
    <w:rsid w:val="009376EC"/>
    <w:rsid w:val="009405E6"/>
    <w:rsid w:val="009469D5"/>
    <w:rsid w:val="00953E51"/>
    <w:rsid w:val="00957445"/>
    <w:rsid w:val="0096083E"/>
    <w:rsid w:val="00960F45"/>
    <w:rsid w:val="00965CDF"/>
    <w:rsid w:val="00972CCD"/>
    <w:rsid w:val="0097470B"/>
    <w:rsid w:val="009765BF"/>
    <w:rsid w:val="00980112"/>
    <w:rsid w:val="00981061"/>
    <w:rsid w:val="009831CD"/>
    <w:rsid w:val="009840D0"/>
    <w:rsid w:val="00984F45"/>
    <w:rsid w:val="00990692"/>
    <w:rsid w:val="009A108C"/>
    <w:rsid w:val="009A13E2"/>
    <w:rsid w:val="009C6631"/>
    <w:rsid w:val="009C75C0"/>
    <w:rsid w:val="009D1CE4"/>
    <w:rsid w:val="009E209F"/>
    <w:rsid w:val="009E4233"/>
    <w:rsid w:val="009E53D9"/>
    <w:rsid w:val="009F1F39"/>
    <w:rsid w:val="009F26A5"/>
    <w:rsid w:val="009F405B"/>
    <w:rsid w:val="009F5B4E"/>
    <w:rsid w:val="00A01773"/>
    <w:rsid w:val="00A068A4"/>
    <w:rsid w:val="00A1190C"/>
    <w:rsid w:val="00A13496"/>
    <w:rsid w:val="00A24897"/>
    <w:rsid w:val="00A26CEC"/>
    <w:rsid w:val="00A32DF8"/>
    <w:rsid w:val="00A4007B"/>
    <w:rsid w:val="00A74695"/>
    <w:rsid w:val="00A75BDF"/>
    <w:rsid w:val="00A77582"/>
    <w:rsid w:val="00A77E5E"/>
    <w:rsid w:val="00A82BD2"/>
    <w:rsid w:val="00A9287B"/>
    <w:rsid w:val="00A93056"/>
    <w:rsid w:val="00A96F71"/>
    <w:rsid w:val="00AA67BA"/>
    <w:rsid w:val="00AC1FCE"/>
    <w:rsid w:val="00AD03A7"/>
    <w:rsid w:val="00AD3491"/>
    <w:rsid w:val="00AD4AD3"/>
    <w:rsid w:val="00AD6791"/>
    <w:rsid w:val="00AE0894"/>
    <w:rsid w:val="00AE43DB"/>
    <w:rsid w:val="00AE5655"/>
    <w:rsid w:val="00AF00A7"/>
    <w:rsid w:val="00AF2A04"/>
    <w:rsid w:val="00AF45E2"/>
    <w:rsid w:val="00AF4614"/>
    <w:rsid w:val="00AF79E6"/>
    <w:rsid w:val="00B033D0"/>
    <w:rsid w:val="00B04C80"/>
    <w:rsid w:val="00B054C9"/>
    <w:rsid w:val="00B20ADF"/>
    <w:rsid w:val="00B240B8"/>
    <w:rsid w:val="00B251B7"/>
    <w:rsid w:val="00B3378B"/>
    <w:rsid w:val="00B44260"/>
    <w:rsid w:val="00B44CCB"/>
    <w:rsid w:val="00B52284"/>
    <w:rsid w:val="00B61B8D"/>
    <w:rsid w:val="00B715CD"/>
    <w:rsid w:val="00B91AC5"/>
    <w:rsid w:val="00B92662"/>
    <w:rsid w:val="00B92D38"/>
    <w:rsid w:val="00B9386D"/>
    <w:rsid w:val="00BA545D"/>
    <w:rsid w:val="00BA745A"/>
    <w:rsid w:val="00BB0BA9"/>
    <w:rsid w:val="00BC1EAF"/>
    <w:rsid w:val="00BC2DB9"/>
    <w:rsid w:val="00BC36A7"/>
    <w:rsid w:val="00BC60CC"/>
    <w:rsid w:val="00BD7409"/>
    <w:rsid w:val="00BE2721"/>
    <w:rsid w:val="00BE4628"/>
    <w:rsid w:val="00BE4D78"/>
    <w:rsid w:val="00BE77B0"/>
    <w:rsid w:val="00BF2118"/>
    <w:rsid w:val="00BF2676"/>
    <w:rsid w:val="00BF490E"/>
    <w:rsid w:val="00BF587F"/>
    <w:rsid w:val="00BF6A0D"/>
    <w:rsid w:val="00BF6DC0"/>
    <w:rsid w:val="00C07471"/>
    <w:rsid w:val="00C16B9A"/>
    <w:rsid w:val="00C21797"/>
    <w:rsid w:val="00C33683"/>
    <w:rsid w:val="00C4062E"/>
    <w:rsid w:val="00C45549"/>
    <w:rsid w:val="00C509B2"/>
    <w:rsid w:val="00C51E62"/>
    <w:rsid w:val="00C612BE"/>
    <w:rsid w:val="00C73B58"/>
    <w:rsid w:val="00C8566E"/>
    <w:rsid w:val="00C85699"/>
    <w:rsid w:val="00C93F7A"/>
    <w:rsid w:val="00CA1E49"/>
    <w:rsid w:val="00CB14C1"/>
    <w:rsid w:val="00CB2C95"/>
    <w:rsid w:val="00CD39D3"/>
    <w:rsid w:val="00CE2CCF"/>
    <w:rsid w:val="00CF1048"/>
    <w:rsid w:val="00CF5DEA"/>
    <w:rsid w:val="00CF6D08"/>
    <w:rsid w:val="00CF729D"/>
    <w:rsid w:val="00D01A0A"/>
    <w:rsid w:val="00D04FC5"/>
    <w:rsid w:val="00D06920"/>
    <w:rsid w:val="00D110A0"/>
    <w:rsid w:val="00D12D15"/>
    <w:rsid w:val="00D2212E"/>
    <w:rsid w:val="00D25265"/>
    <w:rsid w:val="00D276FF"/>
    <w:rsid w:val="00D335B7"/>
    <w:rsid w:val="00D336FF"/>
    <w:rsid w:val="00D43532"/>
    <w:rsid w:val="00D746E2"/>
    <w:rsid w:val="00D776FE"/>
    <w:rsid w:val="00D82569"/>
    <w:rsid w:val="00D85DF5"/>
    <w:rsid w:val="00D910E3"/>
    <w:rsid w:val="00D91AFB"/>
    <w:rsid w:val="00DA0F74"/>
    <w:rsid w:val="00DB0058"/>
    <w:rsid w:val="00DB19BD"/>
    <w:rsid w:val="00DB4218"/>
    <w:rsid w:val="00DC177B"/>
    <w:rsid w:val="00DC47DD"/>
    <w:rsid w:val="00DD00FF"/>
    <w:rsid w:val="00DD1551"/>
    <w:rsid w:val="00DD4923"/>
    <w:rsid w:val="00DE574D"/>
    <w:rsid w:val="00DE5AC3"/>
    <w:rsid w:val="00DE685E"/>
    <w:rsid w:val="00DF0AA9"/>
    <w:rsid w:val="00DF3970"/>
    <w:rsid w:val="00DF3C7A"/>
    <w:rsid w:val="00DF4CD6"/>
    <w:rsid w:val="00E02E44"/>
    <w:rsid w:val="00E05B9A"/>
    <w:rsid w:val="00E06AD3"/>
    <w:rsid w:val="00E1132F"/>
    <w:rsid w:val="00E159E3"/>
    <w:rsid w:val="00E212B6"/>
    <w:rsid w:val="00E27A85"/>
    <w:rsid w:val="00E3301B"/>
    <w:rsid w:val="00E5504A"/>
    <w:rsid w:val="00E601A4"/>
    <w:rsid w:val="00E608B0"/>
    <w:rsid w:val="00E671DA"/>
    <w:rsid w:val="00E8020E"/>
    <w:rsid w:val="00E84595"/>
    <w:rsid w:val="00E8495A"/>
    <w:rsid w:val="00E923CD"/>
    <w:rsid w:val="00E938DF"/>
    <w:rsid w:val="00E94490"/>
    <w:rsid w:val="00E94536"/>
    <w:rsid w:val="00EA28D8"/>
    <w:rsid w:val="00EB2C6D"/>
    <w:rsid w:val="00EB6272"/>
    <w:rsid w:val="00EB6CAB"/>
    <w:rsid w:val="00EC7CD2"/>
    <w:rsid w:val="00ED393B"/>
    <w:rsid w:val="00ED779D"/>
    <w:rsid w:val="00EE0A02"/>
    <w:rsid w:val="00EE3FA5"/>
    <w:rsid w:val="00EF151A"/>
    <w:rsid w:val="00EF4F4B"/>
    <w:rsid w:val="00EF707B"/>
    <w:rsid w:val="00F01FFD"/>
    <w:rsid w:val="00F026D7"/>
    <w:rsid w:val="00F05D6D"/>
    <w:rsid w:val="00F06A2F"/>
    <w:rsid w:val="00F06D5D"/>
    <w:rsid w:val="00F075DF"/>
    <w:rsid w:val="00F1026F"/>
    <w:rsid w:val="00F102A8"/>
    <w:rsid w:val="00F2037E"/>
    <w:rsid w:val="00F2273E"/>
    <w:rsid w:val="00F24C31"/>
    <w:rsid w:val="00F266DD"/>
    <w:rsid w:val="00F27EA6"/>
    <w:rsid w:val="00F3086B"/>
    <w:rsid w:val="00F4211B"/>
    <w:rsid w:val="00F42D16"/>
    <w:rsid w:val="00F47B93"/>
    <w:rsid w:val="00F56DE7"/>
    <w:rsid w:val="00F6039E"/>
    <w:rsid w:val="00F63077"/>
    <w:rsid w:val="00F75049"/>
    <w:rsid w:val="00F92F53"/>
    <w:rsid w:val="00F9384D"/>
    <w:rsid w:val="00F96740"/>
    <w:rsid w:val="00F96A31"/>
    <w:rsid w:val="00F975BC"/>
    <w:rsid w:val="00FA200C"/>
    <w:rsid w:val="00FA2E05"/>
    <w:rsid w:val="00FA5B98"/>
    <w:rsid w:val="00FA7778"/>
    <w:rsid w:val="00FB0397"/>
    <w:rsid w:val="00FB3214"/>
    <w:rsid w:val="00FB579C"/>
    <w:rsid w:val="00FD0DF9"/>
    <w:rsid w:val="00FD2A89"/>
    <w:rsid w:val="00FE1B67"/>
    <w:rsid w:val="00FE4A0F"/>
    <w:rsid w:val="00FF20F3"/>
    <w:rsid w:val="00FF3C28"/>
    <w:rsid w:val="00FF40D9"/>
    <w:rsid w:val="00FF43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2BF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D910E3"/>
    <w:rPr>
      <w:color w:val="0000FF" w:themeColor="hyperlink"/>
      <w:u w:val="single"/>
    </w:rPr>
  </w:style>
  <w:style w:type="character" w:customStyle="1" w:styleId="apple-converted-space">
    <w:name w:val="apple-converted-space"/>
    <w:basedOn w:val="Fuentedeprrafopredeter"/>
    <w:rsid w:val="004B0806"/>
  </w:style>
  <w:style w:type="paragraph" w:styleId="Textodeglobo">
    <w:name w:val="Balloon Text"/>
    <w:basedOn w:val="Normal"/>
    <w:link w:val="TextodegloboCar"/>
    <w:uiPriority w:val="99"/>
    <w:semiHidden/>
    <w:unhideWhenUsed/>
    <w:rsid w:val="007B0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07D0"/>
    <w:rPr>
      <w:rFonts w:ascii="Tahoma" w:hAnsi="Tahoma" w:cs="Tahoma"/>
      <w:sz w:val="16"/>
      <w:szCs w:val="16"/>
    </w:rPr>
  </w:style>
  <w:style w:type="table" w:customStyle="1" w:styleId="Sombreadoclaro-nfasis11">
    <w:name w:val="Sombreado claro - Énfasis 11"/>
    <w:basedOn w:val="Tablanormal"/>
    <w:uiPriority w:val="60"/>
    <w:rsid w:val="00142444"/>
    <w:pPr>
      <w:spacing w:after="0" w:line="240" w:lineRule="auto"/>
    </w:pPr>
    <w:rPr>
      <w:rFonts w:eastAsiaTheme="minorEastAsia"/>
      <w:color w:val="365F91" w:themeColor="accent1" w:themeShade="BF"/>
      <w:lang w:val="es-ES" w:eastAsia="en-GB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1424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42444"/>
  </w:style>
  <w:style w:type="paragraph" w:styleId="Piedepgina">
    <w:name w:val="footer"/>
    <w:basedOn w:val="Normal"/>
    <w:link w:val="PiedepginaCar"/>
    <w:uiPriority w:val="99"/>
    <w:unhideWhenUsed/>
    <w:rsid w:val="001424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42444"/>
  </w:style>
  <w:style w:type="table" w:styleId="Listamedia1-nfasis6">
    <w:name w:val="Medium List 1 Accent 6"/>
    <w:basedOn w:val="Tablanormal"/>
    <w:uiPriority w:val="65"/>
    <w:rsid w:val="001347AC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Cuadrculamedia1-nfasis6">
    <w:name w:val="Medium Grid 1 Accent 6"/>
    <w:basedOn w:val="Tablanormal"/>
    <w:uiPriority w:val="67"/>
    <w:rsid w:val="001347A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uadrculamedia1-nfasis1">
    <w:name w:val="Medium Grid 1 Accent 1"/>
    <w:basedOn w:val="Tablanormal"/>
    <w:uiPriority w:val="67"/>
    <w:rsid w:val="001347A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Sombreadoclaro-nfasis5">
    <w:name w:val="Light Shading Accent 5"/>
    <w:basedOn w:val="Tablanormal"/>
    <w:uiPriority w:val="60"/>
    <w:rsid w:val="00DE685E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6621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121565"/>
    <w:pPr>
      <w:ind w:left="720"/>
      <w:contextualSpacing/>
    </w:pPr>
  </w:style>
  <w:style w:type="table" w:customStyle="1" w:styleId="Listaclara1">
    <w:name w:val="Lista clara1"/>
    <w:basedOn w:val="Tablanormal"/>
    <w:uiPriority w:val="61"/>
    <w:rsid w:val="0095744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856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6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0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A890F8-F5B0-4467-81DB-DEAC16005E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2194</Words>
  <Characters>12072</Characters>
  <Application>Microsoft Office Word</Application>
  <DocSecurity>0</DocSecurity>
  <Lines>100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María Magdalena Hernández</dc:creator>
  <cp:lastModifiedBy>María Magdalena Hernández</cp:lastModifiedBy>
  <cp:revision>4</cp:revision>
  <dcterms:created xsi:type="dcterms:W3CDTF">2015-04-14T17:35:00Z</dcterms:created>
  <dcterms:modified xsi:type="dcterms:W3CDTF">2015-04-14T17:36:00Z</dcterms:modified>
</cp:coreProperties>
</file>