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80D" w:rsidRDefault="003A580D">
      <w:pPr>
        <w:rPr>
          <w:lang w:val="es-ES_tradnl"/>
        </w:rPr>
      </w:pPr>
    </w:p>
    <w:p w:rsidR="003A580D" w:rsidRPr="00932DED" w:rsidRDefault="003A580D" w:rsidP="00932DED">
      <w:pPr>
        <w:spacing w:after="200" w:line="276" w:lineRule="auto"/>
        <w:jc w:val="center"/>
        <w:rPr>
          <w:rFonts w:ascii="Arial" w:hAnsi="Arial" w:cs="Arial"/>
          <w:b/>
          <w:bCs/>
          <w:i/>
          <w:iCs/>
          <w:caps/>
          <w:sz w:val="20"/>
          <w:szCs w:val="20"/>
          <w:lang w:val="es-MX"/>
        </w:rPr>
      </w:pPr>
      <w:r w:rsidRPr="00932DED">
        <w:rPr>
          <w:rFonts w:ascii="Arial" w:hAnsi="Arial" w:cs="Arial"/>
          <w:b/>
          <w:bCs/>
          <w:caps/>
          <w:sz w:val="20"/>
          <w:szCs w:val="20"/>
          <w:lang w:val="es-MX"/>
        </w:rPr>
        <w:t xml:space="preserve">Efecto de surfactantes en la agrupación y movilidad electroforética de conidias de una cepa silvestre de </w:t>
      </w:r>
      <w:r w:rsidRPr="00932DED">
        <w:rPr>
          <w:rFonts w:ascii="Arial" w:hAnsi="Arial" w:cs="Arial"/>
          <w:b/>
          <w:bCs/>
          <w:i/>
          <w:iCs/>
          <w:caps/>
          <w:sz w:val="20"/>
          <w:szCs w:val="20"/>
          <w:lang w:val="es-MX"/>
        </w:rPr>
        <w:t>Trichoderma spp.</w:t>
      </w:r>
    </w:p>
    <w:p w:rsidR="003A580D" w:rsidRPr="003A580D" w:rsidRDefault="003A580D" w:rsidP="00295F93">
      <w:pPr>
        <w:jc w:val="center"/>
        <w:rPr>
          <w:rFonts w:ascii="Arial" w:hAnsi="Arial" w:cs="Arial"/>
          <w:sz w:val="20"/>
          <w:szCs w:val="20"/>
          <w:lang w:val="es-MX"/>
        </w:rPr>
      </w:pPr>
    </w:p>
    <w:p w:rsidR="003A580D" w:rsidRPr="003A580D" w:rsidRDefault="003A580D" w:rsidP="00295F93">
      <w:pPr>
        <w:jc w:val="center"/>
        <w:rPr>
          <w:rFonts w:ascii="Arial" w:hAnsi="Arial" w:cs="Arial"/>
          <w:sz w:val="20"/>
          <w:szCs w:val="20"/>
        </w:rPr>
      </w:pPr>
      <w:r w:rsidRPr="003A580D">
        <w:rPr>
          <w:rFonts w:ascii="Arial" w:hAnsi="Arial" w:cs="Arial"/>
          <w:sz w:val="20"/>
          <w:szCs w:val="20"/>
        </w:rPr>
        <w:t xml:space="preserve">Lilia </w:t>
      </w:r>
      <w:proofErr w:type="spellStart"/>
      <w:r w:rsidRPr="003A580D">
        <w:rPr>
          <w:rFonts w:ascii="Arial" w:hAnsi="Arial" w:cs="Arial"/>
          <w:sz w:val="20"/>
          <w:szCs w:val="20"/>
        </w:rPr>
        <w:t>Yunuen</w:t>
      </w:r>
      <w:proofErr w:type="spellEnd"/>
      <w:r w:rsidRPr="003A580D">
        <w:rPr>
          <w:rFonts w:ascii="Arial" w:hAnsi="Arial" w:cs="Arial"/>
          <w:sz w:val="20"/>
          <w:szCs w:val="20"/>
        </w:rPr>
        <w:t xml:space="preserve"> Salazar Alcantar</w:t>
      </w:r>
      <w:r w:rsidRPr="003A580D">
        <w:rPr>
          <w:rFonts w:ascii="Arial" w:hAnsi="Arial" w:cs="Arial"/>
          <w:sz w:val="20"/>
          <w:szCs w:val="20"/>
          <w:vertAlign w:val="superscript"/>
        </w:rPr>
        <w:t>a</w:t>
      </w:r>
      <w:r w:rsidRPr="003A580D">
        <w:rPr>
          <w:rFonts w:ascii="Arial" w:hAnsi="Arial" w:cs="Arial"/>
          <w:sz w:val="20"/>
          <w:szCs w:val="20"/>
        </w:rPr>
        <w:t xml:space="preserve">, </w:t>
      </w:r>
      <w:r w:rsidR="00946F78" w:rsidRPr="003A580D">
        <w:rPr>
          <w:rFonts w:ascii="Arial" w:hAnsi="Arial" w:cs="Arial"/>
          <w:sz w:val="20"/>
          <w:szCs w:val="20"/>
        </w:rPr>
        <w:t xml:space="preserve">Christian José Gallegos </w:t>
      </w:r>
      <w:proofErr w:type="spellStart"/>
      <w:r w:rsidR="00946F78" w:rsidRPr="003A580D">
        <w:rPr>
          <w:rFonts w:ascii="Arial" w:hAnsi="Arial" w:cs="Arial"/>
          <w:sz w:val="20"/>
          <w:szCs w:val="20"/>
        </w:rPr>
        <w:t>Núñez</w:t>
      </w:r>
      <w:r w:rsidR="00946F78">
        <w:rPr>
          <w:rFonts w:ascii="Arial" w:hAnsi="Arial" w:cs="Arial"/>
          <w:sz w:val="20"/>
          <w:szCs w:val="20"/>
          <w:vertAlign w:val="superscript"/>
        </w:rPr>
        <w:t>b</w:t>
      </w:r>
      <w:proofErr w:type="spellEnd"/>
      <w:r w:rsidR="00946F78">
        <w:rPr>
          <w:rFonts w:ascii="Arial" w:hAnsi="Arial" w:cs="Arial"/>
          <w:sz w:val="20"/>
          <w:szCs w:val="20"/>
          <w:vertAlign w:val="superscript"/>
        </w:rPr>
        <w:t xml:space="preserve"> </w:t>
      </w:r>
      <w:r w:rsidR="00946F78">
        <w:rPr>
          <w:rFonts w:ascii="Arial" w:hAnsi="Arial" w:cs="Arial"/>
          <w:sz w:val="20"/>
          <w:szCs w:val="20"/>
        </w:rPr>
        <w:t xml:space="preserve">y </w:t>
      </w:r>
      <w:r w:rsidRPr="003A580D">
        <w:rPr>
          <w:rFonts w:ascii="Arial" w:hAnsi="Arial" w:cs="Arial"/>
          <w:sz w:val="20"/>
          <w:szCs w:val="20"/>
        </w:rPr>
        <w:t>Virginia A. Robinson Fuentes</w:t>
      </w:r>
      <w:r>
        <w:rPr>
          <w:rFonts w:ascii="Arial" w:hAnsi="Arial" w:cs="Arial"/>
          <w:sz w:val="20"/>
          <w:szCs w:val="20"/>
          <w:vertAlign w:val="superscript"/>
        </w:rPr>
        <w:t>b</w:t>
      </w:r>
    </w:p>
    <w:p w:rsidR="003A580D" w:rsidRPr="003A580D" w:rsidRDefault="003A580D" w:rsidP="00295F93">
      <w:pPr>
        <w:jc w:val="center"/>
        <w:rPr>
          <w:rFonts w:ascii="Arial" w:hAnsi="Arial" w:cs="Arial"/>
          <w:sz w:val="20"/>
          <w:szCs w:val="20"/>
        </w:rPr>
      </w:pPr>
    </w:p>
    <w:p w:rsidR="00427DD2" w:rsidRPr="00427DD2" w:rsidRDefault="00427DD2" w:rsidP="00295F93">
      <w:pPr>
        <w:jc w:val="center"/>
        <w:rPr>
          <w:rFonts w:ascii="Arial" w:hAnsi="Arial" w:cs="Arial"/>
          <w:sz w:val="20"/>
          <w:szCs w:val="20"/>
        </w:rPr>
      </w:pPr>
      <w:proofErr w:type="gramStart"/>
      <w:r w:rsidRPr="00427DD2">
        <w:rPr>
          <w:rFonts w:ascii="Arial" w:hAnsi="Arial" w:cs="Arial"/>
          <w:sz w:val="20"/>
          <w:szCs w:val="20"/>
          <w:vertAlign w:val="superscript"/>
        </w:rPr>
        <w:t>a</w:t>
      </w:r>
      <w:r w:rsidR="003A580D" w:rsidRPr="00427DD2">
        <w:rPr>
          <w:rFonts w:ascii="Arial" w:hAnsi="Arial" w:cs="Arial"/>
          <w:sz w:val="20"/>
          <w:szCs w:val="20"/>
        </w:rPr>
        <w:t>Facultad</w:t>
      </w:r>
      <w:proofErr w:type="gramEnd"/>
      <w:r w:rsidR="003A580D" w:rsidRPr="00427DD2">
        <w:rPr>
          <w:rFonts w:ascii="Arial" w:hAnsi="Arial" w:cs="Arial"/>
          <w:sz w:val="20"/>
          <w:szCs w:val="20"/>
        </w:rPr>
        <w:t xml:space="preserve"> de Químico Farmacobiología (UMSNH) </w:t>
      </w:r>
      <w:hyperlink r:id="rId7" w:history="1">
        <w:r w:rsidR="003A580D" w:rsidRPr="00427DD2">
          <w:rPr>
            <w:rStyle w:val="Hipervnculo"/>
            <w:rFonts w:ascii="Arial" w:hAnsi="Arial" w:cs="Arial"/>
            <w:sz w:val="20"/>
            <w:szCs w:val="20"/>
          </w:rPr>
          <w:t>Lily.SA@hotmail.com</w:t>
        </w:r>
      </w:hyperlink>
      <w:r w:rsidR="003A580D" w:rsidRPr="00427DD2">
        <w:rPr>
          <w:rFonts w:ascii="Arial" w:hAnsi="Arial" w:cs="Arial"/>
          <w:sz w:val="20"/>
          <w:szCs w:val="20"/>
        </w:rPr>
        <w:t>.</w:t>
      </w:r>
    </w:p>
    <w:p w:rsidR="003A580D" w:rsidRPr="00427DD2" w:rsidRDefault="00427DD2" w:rsidP="00295F93">
      <w:pPr>
        <w:jc w:val="center"/>
        <w:rPr>
          <w:rFonts w:ascii="Arial" w:hAnsi="Arial" w:cs="Arial"/>
          <w:sz w:val="20"/>
          <w:szCs w:val="20"/>
        </w:rPr>
      </w:pPr>
      <w:proofErr w:type="gramStart"/>
      <w:r w:rsidRPr="00427DD2">
        <w:rPr>
          <w:rFonts w:ascii="Arial" w:hAnsi="Arial" w:cs="Arial"/>
          <w:sz w:val="20"/>
          <w:szCs w:val="20"/>
          <w:vertAlign w:val="superscript"/>
        </w:rPr>
        <w:t>b</w:t>
      </w:r>
      <w:r w:rsidR="003A580D" w:rsidRPr="00427DD2">
        <w:rPr>
          <w:rFonts w:ascii="Arial" w:hAnsi="Arial" w:cs="Arial"/>
          <w:sz w:val="20"/>
          <w:szCs w:val="20"/>
        </w:rPr>
        <w:t>Facultad</w:t>
      </w:r>
      <w:proofErr w:type="gramEnd"/>
      <w:r w:rsidR="003A580D" w:rsidRPr="00427DD2">
        <w:rPr>
          <w:rFonts w:ascii="Arial" w:hAnsi="Arial" w:cs="Arial"/>
          <w:sz w:val="20"/>
          <w:szCs w:val="20"/>
        </w:rPr>
        <w:t xml:space="preserve"> de Ciencias Medicas y Biológicas “Dr. Ignacio Chávez” (UMSNH) </w:t>
      </w:r>
      <w:hyperlink r:id="rId8" w:history="1">
        <w:r w:rsidR="003A580D" w:rsidRPr="00427DD2">
          <w:rPr>
            <w:rStyle w:val="Hipervnculo"/>
            <w:rFonts w:ascii="Arial" w:hAnsi="Arial" w:cs="Arial"/>
            <w:sz w:val="20"/>
            <w:szCs w:val="20"/>
          </w:rPr>
          <w:t>vrobinsonf@hotmail.com</w:t>
        </w:r>
      </w:hyperlink>
      <w:r w:rsidR="00946F78">
        <w:rPr>
          <w:rFonts w:ascii="Arial" w:hAnsi="Arial" w:cs="Arial"/>
          <w:sz w:val="20"/>
          <w:szCs w:val="20"/>
        </w:rPr>
        <w:t>,</w:t>
      </w:r>
      <w:r w:rsidR="003A580D" w:rsidRPr="00427DD2">
        <w:rPr>
          <w:rFonts w:ascii="Arial" w:hAnsi="Arial" w:cs="Arial"/>
          <w:sz w:val="20"/>
          <w:szCs w:val="20"/>
        </w:rPr>
        <w:t xml:space="preserve"> </w:t>
      </w:r>
      <w:hyperlink r:id="rId9" w:history="1">
        <w:r w:rsidR="003A580D" w:rsidRPr="00427DD2">
          <w:rPr>
            <w:rStyle w:val="Hipervnculo"/>
            <w:rFonts w:ascii="Arial" w:hAnsi="Arial" w:cs="Arial"/>
            <w:sz w:val="20"/>
            <w:szCs w:val="20"/>
          </w:rPr>
          <w:t>chrisj_galle1287@hotmail.com</w:t>
        </w:r>
      </w:hyperlink>
      <w:r w:rsidR="003A580D" w:rsidRPr="00427DD2">
        <w:rPr>
          <w:rFonts w:ascii="Arial" w:hAnsi="Arial" w:cs="Arial"/>
          <w:sz w:val="20"/>
          <w:szCs w:val="20"/>
        </w:rPr>
        <w:t>.</w:t>
      </w:r>
    </w:p>
    <w:p w:rsidR="003A580D" w:rsidRDefault="003A580D" w:rsidP="00B9751A">
      <w:pPr>
        <w:jc w:val="both"/>
        <w:rPr>
          <w:rFonts w:ascii="Arial" w:hAnsi="Arial" w:cs="Arial"/>
          <w:b/>
          <w:sz w:val="20"/>
          <w:szCs w:val="20"/>
        </w:rPr>
      </w:pPr>
    </w:p>
    <w:p w:rsidR="00974415" w:rsidRDefault="00974415" w:rsidP="00B9751A">
      <w:pPr>
        <w:jc w:val="both"/>
        <w:rPr>
          <w:rFonts w:ascii="Arial" w:hAnsi="Arial" w:cs="Arial"/>
          <w:b/>
          <w:sz w:val="20"/>
          <w:szCs w:val="20"/>
        </w:rPr>
      </w:pPr>
    </w:p>
    <w:p w:rsidR="003A580D" w:rsidRPr="00974415" w:rsidRDefault="00427DD2" w:rsidP="00B9751A">
      <w:pPr>
        <w:jc w:val="both"/>
        <w:rPr>
          <w:rFonts w:ascii="Arial" w:hAnsi="Arial" w:cs="Arial"/>
          <w:b/>
          <w:caps/>
          <w:sz w:val="20"/>
          <w:szCs w:val="20"/>
        </w:rPr>
      </w:pPr>
      <w:r w:rsidRPr="00974415">
        <w:rPr>
          <w:rFonts w:ascii="Arial" w:hAnsi="Arial" w:cs="Arial"/>
          <w:b/>
          <w:caps/>
          <w:sz w:val="20"/>
          <w:szCs w:val="20"/>
        </w:rPr>
        <w:t>Resumen.</w:t>
      </w:r>
    </w:p>
    <w:p w:rsidR="00427DD2" w:rsidRDefault="00427DD2" w:rsidP="00B9751A">
      <w:pPr>
        <w:jc w:val="both"/>
        <w:rPr>
          <w:rFonts w:ascii="Arial" w:hAnsi="Arial" w:cs="Arial"/>
          <w:sz w:val="20"/>
          <w:szCs w:val="20"/>
        </w:rPr>
      </w:pPr>
      <w:r w:rsidRPr="00427DD2">
        <w:rPr>
          <w:rFonts w:ascii="Arial" w:hAnsi="Arial" w:cs="Arial"/>
          <w:sz w:val="20"/>
          <w:szCs w:val="20"/>
        </w:rPr>
        <w:t>Los hongos filamentosos y sus conidias se encuentran en todo tipo de ambientes. Se asocian a alergias e infecciones nosocomiales con alta tasa de mortalidad. La detección temprana y la correcta iden</w:t>
      </w:r>
      <w:r w:rsidR="00295F93">
        <w:rPr>
          <w:rFonts w:ascii="Arial" w:hAnsi="Arial" w:cs="Arial"/>
          <w:sz w:val="20"/>
          <w:szCs w:val="20"/>
        </w:rPr>
        <w:t xml:space="preserve">tificación de estos organismos </w:t>
      </w:r>
      <w:r w:rsidR="0059015A" w:rsidRPr="00427DD2">
        <w:rPr>
          <w:rFonts w:ascii="Arial" w:hAnsi="Arial" w:cs="Arial"/>
          <w:sz w:val="20"/>
          <w:szCs w:val="20"/>
        </w:rPr>
        <w:t>son</w:t>
      </w:r>
      <w:r w:rsidRPr="00427DD2">
        <w:rPr>
          <w:rFonts w:ascii="Arial" w:hAnsi="Arial" w:cs="Arial"/>
          <w:sz w:val="20"/>
          <w:szCs w:val="20"/>
        </w:rPr>
        <w:t xml:space="preserve"> importante</w:t>
      </w:r>
      <w:r w:rsidR="0059015A">
        <w:rPr>
          <w:rFonts w:ascii="Arial" w:hAnsi="Arial" w:cs="Arial"/>
          <w:sz w:val="20"/>
          <w:szCs w:val="20"/>
        </w:rPr>
        <w:t>s</w:t>
      </w:r>
      <w:r w:rsidRPr="00427DD2">
        <w:rPr>
          <w:rFonts w:ascii="Arial" w:hAnsi="Arial" w:cs="Arial"/>
          <w:sz w:val="20"/>
          <w:szCs w:val="20"/>
        </w:rPr>
        <w:t xml:space="preserve">; actualmente se </w:t>
      </w:r>
      <w:r w:rsidR="00295F93">
        <w:rPr>
          <w:rFonts w:ascii="Arial" w:hAnsi="Arial" w:cs="Arial"/>
          <w:sz w:val="20"/>
          <w:szCs w:val="20"/>
        </w:rPr>
        <w:t xml:space="preserve">identifican por sus antígenos, </w:t>
      </w:r>
      <w:r w:rsidRPr="00427DD2">
        <w:rPr>
          <w:rFonts w:ascii="Arial" w:hAnsi="Arial" w:cs="Arial"/>
          <w:sz w:val="20"/>
          <w:szCs w:val="20"/>
        </w:rPr>
        <w:t xml:space="preserve">ácidos nucleicos o metabolitos específicos, con métodos que requieren de personal especializado y días para ofrecer resultados. Se ha propuesto el uso de la electroforesis capilar (EC) por su rapidez, alto rendimiento y menor consumo de muestra. En esta técnica la agrupación de las conidias entre sí y su migración conjunta es importante porque se produciría una señal característica de género o especie fúngica, lo que permitiría su identificación en pocas horas. En este trabajo se estudia el efecto de surfactantes iónicos y no iónicos en la agrupación y movilidad de conidias de </w:t>
      </w:r>
      <w:r w:rsidRPr="00427DD2">
        <w:rPr>
          <w:rFonts w:ascii="Arial" w:hAnsi="Arial" w:cs="Arial"/>
          <w:i/>
          <w:sz w:val="20"/>
          <w:szCs w:val="20"/>
        </w:rPr>
        <w:t>Trichoderma spp</w:t>
      </w:r>
      <w:r w:rsidRPr="00427DD2">
        <w:rPr>
          <w:rFonts w:ascii="Arial" w:hAnsi="Arial" w:cs="Arial"/>
          <w:sz w:val="20"/>
          <w:szCs w:val="20"/>
        </w:rPr>
        <w:t>.</w:t>
      </w:r>
    </w:p>
    <w:p w:rsidR="00427DD2" w:rsidRDefault="00427DD2" w:rsidP="00B9751A">
      <w:pPr>
        <w:jc w:val="both"/>
        <w:rPr>
          <w:rFonts w:ascii="Arial" w:hAnsi="Arial" w:cs="Arial"/>
          <w:b/>
          <w:sz w:val="20"/>
          <w:szCs w:val="20"/>
        </w:rPr>
      </w:pPr>
    </w:p>
    <w:p w:rsidR="00D65733" w:rsidRDefault="00D65733" w:rsidP="00B9751A">
      <w:pPr>
        <w:jc w:val="both"/>
        <w:rPr>
          <w:rFonts w:ascii="Arial" w:hAnsi="Arial" w:cs="Arial"/>
          <w:b/>
          <w:sz w:val="20"/>
          <w:szCs w:val="20"/>
        </w:rPr>
        <w:sectPr w:rsidR="00D65733" w:rsidSect="00B9751A">
          <w:headerReference w:type="default" r:id="rId10"/>
          <w:type w:val="continuous"/>
          <w:pgSz w:w="11906" w:h="16838"/>
          <w:pgMar w:top="1417" w:right="1701" w:bottom="1417" w:left="1701" w:header="708" w:footer="708" w:gutter="0"/>
          <w:cols w:space="708"/>
          <w:docGrid w:linePitch="360"/>
        </w:sectPr>
      </w:pPr>
    </w:p>
    <w:p w:rsidR="0079506C" w:rsidRPr="00974415" w:rsidRDefault="0079506C" w:rsidP="00B9751A">
      <w:pPr>
        <w:jc w:val="both"/>
        <w:rPr>
          <w:rFonts w:ascii="Arial" w:hAnsi="Arial" w:cs="Arial"/>
          <w:b/>
          <w:caps/>
          <w:sz w:val="20"/>
          <w:szCs w:val="20"/>
        </w:rPr>
      </w:pPr>
      <w:r w:rsidRPr="00974415">
        <w:rPr>
          <w:rFonts w:ascii="Arial" w:hAnsi="Arial" w:cs="Arial"/>
          <w:b/>
          <w:caps/>
          <w:sz w:val="20"/>
          <w:szCs w:val="20"/>
        </w:rPr>
        <w:lastRenderedPageBreak/>
        <w:t>Introducción.</w:t>
      </w:r>
    </w:p>
    <w:p w:rsidR="0079506C" w:rsidRDefault="0079506C" w:rsidP="00B9751A">
      <w:pPr>
        <w:jc w:val="both"/>
        <w:rPr>
          <w:rFonts w:ascii="Arial" w:hAnsi="Arial" w:cs="Arial"/>
          <w:sz w:val="20"/>
          <w:szCs w:val="20"/>
        </w:rPr>
      </w:pPr>
      <w:r>
        <w:rPr>
          <w:rFonts w:ascii="Arial" w:hAnsi="Arial" w:cs="Arial"/>
          <w:sz w:val="20"/>
          <w:szCs w:val="20"/>
        </w:rPr>
        <w:t xml:space="preserve">Los hongos filamentosos y sus conidias se encuentran en todo tipo de ambientes. La exposición a sus antígenos se asocia a reacciones alérgicas y se han convertido en una causa importante de infecciones nosocomiales con alta tasa de mortalidad, especialmente en pacientes inmunocomprometidos. Debido a esto y a la sensibilidad variable a los agentes </w:t>
      </w:r>
      <w:r w:rsidR="00931CA7">
        <w:rPr>
          <w:rFonts w:ascii="Arial" w:hAnsi="Arial" w:cs="Arial"/>
          <w:sz w:val="20"/>
          <w:szCs w:val="20"/>
        </w:rPr>
        <w:t>antifúngicos</w:t>
      </w:r>
      <w:r>
        <w:rPr>
          <w:rFonts w:ascii="Arial" w:hAnsi="Arial" w:cs="Arial"/>
          <w:sz w:val="20"/>
          <w:szCs w:val="20"/>
        </w:rPr>
        <w:t xml:space="preserve"> de estos patógenos, la detección temprana y la correcta identificación de estos organismos es importante [</w:t>
      </w:r>
      <w:r w:rsidRPr="00351F0D">
        <w:rPr>
          <w:rFonts w:ascii="Arial" w:hAnsi="Arial" w:cs="Arial"/>
          <w:sz w:val="20"/>
          <w:szCs w:val="20"/>
        </w:rPr>
        <w:t>Horka et al, 2009].</w:t>
      </w:r>
    </w:p>
    <w:p w:rsidR="002B4DAA" w:rsidRPr="002B4DAA" w:rsidRDefault="0079506C" w:rsidP="00B9751A">
      <w:pPr>
        <w:jc w:val="both"/>
        <w:rPr>
          <w:rFonts w:ascii="Arial" w:hAnsi="Arial" w:cs="Arial"/>
          <w:sz w:val="20"/>
          <w:szCs w:val="20"/>
        </w:rPr>
      </w:pPr>
      <w:r>
        <w:rPr>
          <w:rFonts w:ascii="Arial" w:hAnsi="Arial" w:cs="Arial"/>
          <w:sz w:val="20"/>
          <w:szCs w:val="20"/>
        </w:rPr>
        <w:t xml:space="preserve">La identificación de los hongos se realiza principalmente mediante cultivos y observación microscópica, de esta manera se obtiene información sobre la morfología del hongo, sin embargo, estas técnicas requieren de tiempos largos de análisis debido a la preparación de la muestra y su cultivo. Otros métodos </w:t>
      </w:r>
      <w:r w:rsidR="00286454">
        <w:rPr>
          <w:rFonts w:ascii="Arial" w:hAnsi="Arial" w:cs="Arial"/>
          <w:sz w:val="20"/>
          <w:szCs w:val="20"/>
        </w:rPr>
        <w:t xml:space="preserve">para la identificación de hongos es por medio de sus antígenos, sus </w:t>
      </w:r>
      <w:r w:rsidR="00931CA7">
        <w:rPr>
          <w:rFonts w:ascii="Arial" w:hAnsi="Arial" w:cs="Arial"/>
          <w:sz w:val="20"/>
          <w:szCs w:val="20"/>
        </w:rPr>
        <w:t>ácidos</w:t>
      </w:r>
      <w:r w:rsidR="00286454">
        <w:rPr>
          <w:rFonts w:ascii="Arial" w:hAnsi="Arial" w:cs="Arial"/>
          <w:sz w:val="20"/>
          <w:szCs w:val="20"/>
        </w:rPr>
        <w:t xml:space="preserve"> nucleicos respectivos o sus metabolitos específicos, aunque estos requieren de personal especializado y de días para ofrecer resultados [Yeo y Wong, 2001]. Recientemente, se ha propuesto el uso de técnicas instrumentales para el análisis y caracterización de microorganismos como por ejemplo, la electroforesis capilar (EC). La ventaja de </w:t>
      </w:r>
      <w:r w:rsidR="00566EC9">
        <w:rPr>
          <w:rFonts w:ascii="Arial" w:hAnsi="Arial" w:cs="Arial"/>
          <w:sz w:val="20"/>
          <w:szCs w:val="20"/>
        </w:rPr>
        <w:t>esta técnica</w:t>
      </w:r>
      <w:r w:rsidR="00286454">
        <w:rPr>
          <w:rFonts w:ascii="Arial" w:hAnsi="Arial" w:cs="Arial"/>
          <w:sz w:val="20"/>
          <w:szCs w:val="20"/>
        </w:rPr>
        <w:t xml:space="preserve"> es su análisis rápido, </w:t>
      </w:r>
      <w:r w:rsidR="00D65733">
        <w:rPr>
          <w:rFonts w:ascii="Arial" w:hAnsi="Arial" w:cs="Arial"/>
          <w:sz w:val="20"/>
          <w:szCs w:val="20"/>
        </w:rPr>
        <w:t>de alto rendimie</w:t>
      </w:r>
      <w:r w:rsidR="00566EC9">
        <w:rPr>
          <w:rFonts w:ascii="Arial" w:hAnsi="Arial" w:cs="Arial"/>
          <w:sz w:val="20"/>
          <w:szCs w:val="20"/>
        </w:rPr>
        <w:t>nto y menor consumo de muestra [</w:t>
      </w:r>
      <w:r w:rsidR="00D65733">
        <w:rPr>
          <w:rFonts w:ascii="Arial" w:hAnsi="Arial" w:cs="Arial"/>
          <w:sz w:val="20"/>
          <w:szCs w:val="20"/>
        </w:rPr>
        <w:t>Bao et al, 2008</w:t>
      </w:r>
      <w:r w:rsidR="00566EC9">
        <w:rPr>
          <w:rFonts w:ascii="Arial" w:hAnsi="Arial" w:cs="Arial"/>
          <w:sz w:val="20"/>
          <w:szCs w:val="20"/>
        </w:rPr>
        <w:t>]</w:t>
      </w:r>
      <w:r w:rsidR="00D65733">
        <w:rPr>
          <w:rFonts w:ascii="Arial" w:hAnsi="Arial" w:cs="Arial"/>
          <w:sz w:val="20"/>
          <w:szCs w:val="20"/>
        </w:rPr>
        <w:t xml:space="preserve">. La EC es una técnica de separación que se basa en la velocidad de migración de las partículas cargadas, debido a la acción de un campo eléctrico, y de acuerdo a su peso y carga se desplazan (migran) hacia un polo. Las </w:t>
      </w:r>
      <w:r w:rsidR="00E64C13">
        <w:rPr>
          <w:rFonts w:ascii="Arial" w:hAnsi="Arial" w:cs="Arial"/>
          <w:sz w:val="20"/>
          <w:szCs w:val="20"/>
        </w:rPr>
        <w:t>paredes celulares</w:t>
      </w:r>
      <w:r w:rsidR="00D65733">
        <w:rPr>
          <w:rFonts w:ascii="Arial" w:hAnsi="Arial" w:cs="Arial"/>
          <w:sz w:val="20"/>
          <w:szCs w:val="20"/>
        </w:rPr>
        <w:t xml:space="preserve"> de las conidias de los hongos tienen diferentes moléculas que, en solución les permiten tener una carga y es por lo que pueden analizarse por EC; sin embargo, son pocos los trabajos que usan la EC en la determinación </w:t>
      </w:r>
      <w:r w:rsidR="00566EC9">
        <w:rPr>
          <w:rFonts w:ascii="Arial" w:hAnsi="Arial" w:cs="Arial"/>
          <w:sz w:val="20"/>
          <w:szCs w:val="20"/>
        </w:rPr>
        <w:t>de hongos [</w:t>
      </w:r>
      <w:r w:rsidR="002B4DAA" w:rsidRPr="00974415">
        <w:rPr>
          <w:rFonts w:ascii="Arial" w:hAnsi="Arial" w:cs="Arial"/>
          <w:sz w:val="20"/>
          <w:szCs w:val="20"/>
        </w:rPr>
        <w:t>Horka et al, 2009</w:t>
      </w:r>
      <w:r w:rsidR="00566EC9">
        <w:rPr>
          <w:rFonts w:ascii="Arial" w:hAnsi="Arial" w:cs="Arial"/>
          <w:sz w:val="20"/>
          <w:szCs w:val="20"/>
        </w:rPr>
        <w:t>, 2012; Girod y Armstrong, 2002]</w:t>
      </w:r>
      <w:r w:rsidR="002B4DAA">
        <w:rPr>
          <w:rFonts w:ascii="Arial" w:hAnsi="Arial" w:cs="Arial"/>
          <w:sz w:val="20"/>
          <w:szCs w:val="20"/>
        </w:rPr>
        <w:t>.</w:t>
      </w:r>
      <w:r w:rsidR="002B4DAA" w:rsidRPr="002B4DAA">
        <w:rPr>
          <w:rFonts w:ascii="Arial" w:hAnsi="Arial" w:cs="Arial"/>
        </w:rPr>
        <w:t xml:space="preserve"> </w:t>
      </w:r>
      <w:r w:rsidR="002B4DAA" w:rsidRPr="002B4DAA">
        <w:rPr>
          <w:rFonts w:ascii="Arial" w:hAnsi="Arial" w:cs="Arial"/>
          <w:sz w:val="20"/>
          <w:szCs w:val="20"/>
        </w:rPr>
        <w:t>En relación con la identificación de hongos mediante EC, Girod y Armstrong</w:t>
      </w:r>
      <w:r w:rsidR="00581D38">
        <w:rPr>
          <w:rFonts w:ascii="Arial" w:hAnsi="Arial" w:cs="Arial"/>
          <w:sz w:val="20"/>
          <w:szCs w:val="20"/>
          <w:vertAlign w:val="superscript"/>
        </w:rPr>
        <w:t xml:space="preserve"> </w:t>
      </w:r>
      <w:r w:rsidR="00581D38">
        <w:rPr>
          <w:rFonts w:ascii="Arial" w:hAnsi="Arial" w:cs="Arial"/>
          <w:sz w:val="20"/>
          <w:szCs w:val="20"/>
        </w:rPr>
        <w:t>(2002)</w:t>
      </w:r>
      <w:r w:rsidR="002B4DAA" w:rsidRPr="002B4DAA">
        <w:rPr>
          <w:rFonts w:ascii="Arial" w:hAnsi="Arial" w:cs="Arial"/>
          <w:sz w:val="20"/>
          <w:szCs w:val="20"/>
        </w:rPr>
        <w:t xml:space="preserve"> obtuvieron picos con excelentes resoluciones en la separación de dos bacterias y una levadura (</w:t>
      </w:r>
      <w:r w:rsidR="002B4DAA" w:rsidRPr="002B4DAA">
        <w:rPr>
          <w:rFonts w:ascii="Arial" w:hAnsi="Arial" w:cs="Arial"/>
          <w:i/>
          <w:sz w:val="20"/>
          <w:szCs w:val="20"/>
        </w:rPr>
        <w:t>Sacharomyces cerevisiae</w:t>
      </w:r>
      <w:r w:rsidR="002B4DAA" w:rsidRPr="002B4DAA">
        <w:rPr>
          <w:rFonts w:ascii="Arial" w:hAnsi="Arial" w:cs="Arial"/>
          <w:sz w:val="20"/>
          <w:szCs w:val="20"/>
        </w:rPr>
        <w:t xml:space="preserve">) que comúnmente se adicionan a suplementes dietéticos. Otros hongos que han sido analizados son </w:t>
      </w:r>
      <w:r w:rsidR="002B4DAA" w:rsidRPr="002B4DAA">
        <w:rPr>
          <w:rFonts w:ascii="Arial" w:hAnsi="Arial" w:cs="Arial"/>
          <w:i/>
          <w:sz w:val="20"/>
          <w:szCs w:val="20"/>
        </w:rPr>
        <w:t>Candida</w:t>
      </w:r>
      <w:r w:rsidR="002B4DAA" w:rsidRPr="002B4DAA">
        <w:rPr>
          <w:rFonts w:ascii="Arial" w:hAnsi="Arial" w:cs="Arial"/>
          <w:sz w:val="20"/>
          <w:szCs w:val="20"/>
        </w:rPr>
        <w:t xml:space="preserve"> </w:t>
      </w:r>
      <w:r w:rsidR="002B4DAA" w:rsidRPr="002B4DAA">
        <w:rPr>
          <w:rFonts w:ascii="Arial" w:hAnsi="Arial" w:cs="Arial"/>
          <w:i/>
          <w:sz w:val="20"/>
          <w:szCs w:val="20"/>
        </w:rPr>
        <w:t>albicans</w:t>
      </w:r>
      <w:r w:rsidR="002B4DAA" w:rsidRPr="002B4DAA">
        <w:rPr>
          <w:rFonts w:ascii="Arial" w:hAnsi="Arial" w:cs="Arial"/>
          <w:sz w:val="20"/>
          <w:szCs w:val="20"/>
        </w:rPr>
        <w:t xml:space="preserve"> y </w:t>
      </w:r>
      <w:r w:rsidR="002B4DAA" w:rsidRPr="002B4DAA">
        <w:rPr>
          <w:rFonts w:ascii="Arial" w:hAnsi="Arial" w:cs="Arial"/>
          <w:i/>
          <w:sz w:val="20"/>
          <w:szCs w:val="20"/>
        </w:rPr>
        <w:t>Rhodotorula</w:t>
      </w:r>
      <w:r w:rsidR="002B4DAA" w:rsidRPr="002B4DAA">
        <w:rPr>
          <w:rFonts w:ascii="Arial" w:hAnsi="Arial" w:cs="Arial"/>
          <w:sz w:val="20"/>
          <w:szCs w:val="20"/>
        </w:rPr>
        <w:t>, que también son levaduras</w:t>
      </w:r>
      <w:r w:rsidR="00581D38">
        <w:rPr>
          <w:rFonts w:ascii="Arial" w:hAnsi="Arial" w:cs="Arial"/>
          <w:sz w:val="20"/>
          <w:szCs w:val="20"/>
          <w:vertAlign w:val="superscript"/>
        </w:rPr>
        <w:t xml:space="preserve"> </w:t>
      </w:r>
      <w:r w:rsidR="00581D38">
        <w:rPr>
          <w:rFonts w:ascii="Arial" w:hAnsi="Arial" w:cs="Arial"/>
          <w:sz w:val="20"/>
          <w:szCs w:val="20"/>
        </w:rPr>
        <w:t>[Bao et al, 2008]</w:t>
      </w:r>
      <w:r w:rsidR="002B4DAA" w:rsidRPr="002B4DAA">
        <w:rPr>
          <w:rFonts w:ascii="Arial" w:hAnsi="Arial" w:cs="Arial"/>
          <w:sz w:val="20"/>
          <w:szCs w:val="20"/>
        </w:rPr>
        <w:t xml:space="preserve">. Horka </w:t>
      </w:r>
      <w:r w:rsidR="002B4DAA" w:rsidRPr="002B4DAA">
        <w:rPr>
          <w:rFonts w:ascii="Arial" w:hAnsi="Arial" w:cs="Arial"/>
          <w:i/>
          <w:sz w:val="20"/>
          <w:szCs w:val="20"/>
        </w:rPr>
        <w:t>et al</w:t>
      </w:r>
      <w:r w:rsidR="002B4DAA" w:rsidRPr="002B4DAA">
        <w:rPr>
          <w:rFonts w:ascii="Arial" w:hAnsi="Arial" w:cs="Arial"/>
          <w:sz w:val="20"/>
          <w:szCs w:val="20"/>
        </w:rPr>
        <w:t xml:space="preserve"> usaron </w:t>
      </w:r>
      <w:r w:rsidR="002B4DAA" w:rsidRPr="002B4DAA">
        <w:rPr>
          <w:rFonts w:ascii="Arial" w:hAnsi="Arial" w:cs="Arial"/>
          <w:i/>
          <w:sz w:val="20"/>
          <w:szCs w:val="20"/>
        </w:rPr>
        <w:t>E. coli</w:t>
      </w:r>
      <w:r w:rsidR="002B4DAA" w:rsidRPr="002B4DAA">
        <w:rPr>
          <w:rFonts w:ascii="Arial" w:hAnsi="Arial" w:cs="Arial"/>
          <w:sz w:val="20"/>
          <w:szCs w:val="20"/>
        </w:rPr>
        <w:t xml:space="preserve">, </w:t>
      </w:r>
      <w:r w:rsidR="002B4DAA" w:rsidRPr="002B4DAA">
        <w:rPr>
          <w:rFonts w:ascii="Arial" w:hAnsi="Arial" w:cs="Arial"/>
          <w:i/>
          <w:sz w:val="20"/>
          <w:szCs w:val="20"/>
        </w:rPr>
        <w:t>C. albicans, S epidermidis</w:t>
      </w:r>
      <w:r w:rsidR="002B4DAA" w:rsidRPr="002B4DAA">
        <w:rPr>
          <w:rFonts w:ascii="Arial" w:hAnsi="Arial" w:cs="Arial"/>
          <w:sz w:val="20"/>
          <w:szCs w:val="20"/>
        </w:rPr>
        <w:t xml:space="preserve"> y el bacteriófago ΦX174 como microorganismos tipo para demostrar que existen cambios en las células activas e inactivas y que estos cambios se evidenciaban en los patrones electroforéticos</w:t>
      </w:r>
      <w:r w:rsidR="00581D38">
        <w:rPr>
          <w:rFonts w:ascii="Arial" w:hAnsi="Arial" w:cs="Arial"/>
          <w:sz w:val="20"/>
          <w:szCs w:val="20"/>
        </w:rPr>
        <w:t xml:space="preserve"> [Horka, 2007]</w:t>
      </w:r>
      <w:r w:rsidR="002B4DAA" w:rsidRPr="002B4DAA">
        <w:rPr>
          <w:rFonts w:ascii="Arial" w:hAnsi="Arial" w:cs="Arial"/>
          <w:sz w:val="20"/>
          <w:szCs w:val="20"/>
        </w:rPr>
        <w:t xml:space="preserve">. En otro trabajo usaron CIEF y EC de zona (ECZ) para separar conidias de los hongos filamentosos </w:t>
      </w:r>
      <w:r w:rsidR="002B4DAA" w:rsidRPr="002B4DAA">
        <w:rPr>
          <w:rFonts w:ascii="Arial" w:hAnsi="Arial" w:cs="Arial"/>
          <w:i/>
          <w:iCs/>
          <w:sz w:val="20"/>
          <w:szCs w:val="20"/>
        </w:rPr>
        <w:t>A. niger</w:t>
      </w:r>
      <w:r w:rsidR="002B4DAA" w:rsidRPr="002B4DAA">
        <w:rPr>
          <w:rFonts w:ascii="Arial" w:hAnsi="Arial" w:cs="Arial"/>
          <w:sz w:val="20"/>
          <w:szCs w:val="20"/>
        </w:rPr>
        <w:t xml:space="preserve">, </w:t>
      </w:r>
      <w:r w:rsidR="002B4DAA" w:rsidRPr="002B4DAA">
        <w:rPr>
          <w:rFonts w:ascii="Arial" w:hAnsi="Arial" w:cs="Arial"/>
          <w:i/>
          <w:iCs/>
          <w:sz w:val="20"/>
          <w:szCs w:val="20"/>
        </w:rPr>
        <w:t>A fumigatus</w:t>
      </w:r>
      <w:r w:rsidR="002B4DAA" w:rsidRPr="002B4DAA">
        <w:rPr>
          <w:rFonts w:ascii="Arial" w:hAnsi="Arial" w:cs="Arial"/>
          <w:sz w:val="20"/>
          <w:szCs w:val="20"/>
        </w:rPr>
        <w:t xml:space="preserve">, </w:t>
      </w:r>
      <w:r w:rsidR="002B4DAA" w:rsidRPr="002B4DAA">
        <w:rPr>
          <w:rFonts w:ascii="Arial" w:hAnsi="Arial" w:cs="Arial"/>
          <w:i/>
          <w:iCs/>
          <w:sz w:val="20"/>
          <w:szCs w:val="20"/>
        </w:rPr>
        <w:t>A. flavus</w:t>
      </w:r>
      <w:r w:rsidR="002B4DAA" w:rsidRPr="002B4DAA">
        <w:rPr>
          <w:rFonts w:ascii="Arial" w:hAnsi="Arial" w:cs="Arial"/>
          <w:sz w:val="20"/>
          <w:szCs w:val="20"/>
        </w:rPr>
        <w:t xml:space="preserve">, </w:t>
      </w:r>
      <w:r w:rsidR="002B4DAA" w:rsidRPr="002B4DAA">
        <w:rPr>
          <w:rFonts w:ascii="Arial" w:hAnsi="Arial" w:cs="Arial"/>
          <w:i/>
          <w:iCs/>
          <w:sz w:val="20"/>
          <w:szCs w:val="20"/>
        </w:rPr>
        <w:t>P. chrysogenum</w:t>
      </w:r>
      <w:r w:rsidR="002B4DAA" w:rsidRPr="002B4DAA">
        <w:rPr>
          <w:rFonts w:ascii="Arial" w:hAnsi="Arial" w:cs="Arial"/>
          <w:sz w:val="20"/>
          <w:szCs w:val="20"/>
        </w:rPr>
        <w:t xml:space="preserve"> y </w:t>
      </w:r>
      <w:r w:rsidR="002B4DAA" w:rsidRPr="002B4DAA">
        <w:rPr>
          <w:rFonts w:ascii="Arial" w:hAnsi="Arial" w:cs="Arial"/>
          <w:i/>
          <w:iCs/>
          <w:sz w:val="20"/>
          <w:szCs w:val="20"/>
        </w:rPr>
        <w:t>F. solani</w:t>
      </w:r>
      <w:r w:rsidR="002B4DAA" w:rsidRPr="002B4DAA">
        <w:rPr>
          <w:rFonts w:ascii="Arial" w:hAnsi="Arial" w:cs="Arial"/>
          <w:sz w:val="20"/>
          <w:szCs w:val="20"/>
        </w:rPr>
        <w:t>. En este caso, usaron un complicado sistema de derivatización de las conidias para lograr su separación</w:t>
      </w:r>
      <w:r w:rsidR="00E64C13">
        <w:rPr>
          <w:rFonts w:ascii="Arial" w:hAnsi="Arial" w:cs="Arial"/>
          <w:sz w:val="20"/>
          <w:szCs w:val="20"/>
        </w:rPr>
        <w:t xml:space="preserve"> [Horka, 2009</w:t>
      </w:r>
      <w:r w:rsidR="00581D38">
        <w:rPr>
          <w:rFonts w:ascii="Arial" w:hAnsi="Arial" w:cs="Arial"/>
          <w:sz w:val="20"/>
          <w:szCs w:val="20"/>
        </w:rPr>
        <w:t>]</w:t>
      </w:r>
      <w:r w:rsidR="002B4DAA" w:rsidRPr="002B4DAA">
        <w:rPr>
          <w:rFonts w:ascii="Arial" w:hAnsi="Arial" w:cs="Arial"/>
          <w:sz w:val="20"/>
          <w:szCs w:val="20"/>
        </w:rPr>
        <w:t>.</w:t>
      </w:r>
    </w:p>
    <w:p w:rsidR="00D65733" w:rsidRDefault="002B4DAA" w:rsidP="00B9751A">
      <w:pPr>
        <w:jc w:val="both"/>
        <w:rPr>
          <w:rFonts w:ascii="Arial" w:hAnsi="Arial" w:cs="Arial"/>
          <w:sz w:val="20"/>
          <w:szCs w:val="20"/>
        </w:rPr>
      </w:pPr>
      <w:r w:rsidRPr="002B4DAA">
        <w:rPr>
          <w:rFonts w:ascii="Arial" w:hAnsi="Arial" w:cs="Arial"/>
          <w:sz w:val="20"/>
          <w:szCs w:val="20"/>
        </w:rPr>
        <w:lastRenderedPageBreak/>
        <w:t xml:space="preserve">En un estudio de nuestro grupo de trabajo, se realizó de manera exitosa el análisis de </w:t>
      </w:r>
      <w:r w:rsidRPr="002B4DAA">
        <w:rPr>
          <w:rFonts w:ascii="Arial" w:hAnsi="Arial" w:cs="Arial"/>
          <w:i/>
          <w:iCs/>
          <w:sz w:val="20"/>
          <w:szCs w:val="20"/>
        </w:rPr>
        <w:t xml:space="preserve">Botryosphaerea rhodina </w:t>
      </w:r>
      <w:r w:rsidRPr="002B4DAA">
        <w:rPr>
          <w:rFonts w:ascii="Arial" w:hAnsi="Arial" w:cs="Arial"/>
          <w:sz w:val="20"/>
          <w:szCs w:val="20"/>
        </w:rPr>
        <w:t xml:space="preserve">y </w:t>
      </w:r>
      <w:r w:rsidRPr="002B4DAA">
        <w:rPr>
          <w:rFonts w:ascii="Arial" w:hAnsi="Arial" w:cs="Arial"/>
          <w:i/>
          <w:iCs/>
          <w:sz w:val="20"/>
          <w:szCs w:val="20"/>
        </w:rPr>
        <w:t xml:space="preserve">Trichoderma sp </w:t>
      </w:r>
      <w:r w:rsidRPr="002B4DAA">
        <w:rPr>
          <w:rFonts w:ascii="Arial" w:hAnsi="Arial" w:cs="Arial"/>
          <w:sz w:val="20"/>
          <w:szCs w:val="20"/>
        </w:rPr>
        <w:t xml:space="preserve">en su forma micelial mediante EC. En un afán de obtener células miceliales más uniformes, se ensayaron diferentes condiciones con </w:t>
      </w:r>
      <w:r w:rsidR="00581D38" w:rsidRPr="002B4DAA">
        <w:rPr>
          <w:rFonts w:ascii="Arial" w:hAnsi="Arial" w:cs="Arial"/>
          <w:sz w:val="20"/>
          <w:szCs w:val="20"/>
        </w:rPr>
        <w:t>germinulas</w:t>
      </w:r>
      <w:r w:rsidRPr="002B4DAA">
        <w:rPr>
          <w:rFonts w:ascii="Arial" w:hAnsi="Arial" w:cs="Arial"/>
          <w:sz w:val="20"/>
          <w:szCs w:val="20"/>
        </w:rPr>
        <w:t xml:space="preserve"> de </w:t>
      </w:r>
      <w:r w:rsidRPr="002B4DAA">
        <w:rPr>
          <w:rFonts w:ascii="Arial" w:hAnsi="Arial" w:cs="Arial"/>
          <w:i/>
          <w:sz w:val="20"/>
          <w:szCs w:val="20"/>
        </w:rPr>
        <w:t xml:space="preserve">Trichoderma sp </w:t>
      </w:r>
      <w:r w:rsidRPr="002B4DAA">
        <w:rPr>
          <w:rFonts w:ascii="Arial" w:hAnsi="Arial" w:cs="Arial"/>
          <w:sz w:val="20"/>
          <w:szCs w:val="20"/>
        </w:rPr>
        <w:t xml:space="preserve">y </w:t>
      </w:r>
      <w:r w:rsidRPr="002B4DAA">
        <w:rPr>
          <w:rFonts w:ascii="Arial" w:hAnsi="Arial" w:cs="Arial"/>
          <w:i/>
          <w:sz w:val="20"/>
          <w:szCs w:val="20"/>
        </w:rPr>
        <w:t>Neurospora crassa</w:t>
      </w:r>
      <w:r w:rsidRPr="002B4DAA">
        <w:rPr>
          <w:rFonts w:ascii="Arial" w:hAnsi="Arial" w:cs="Arial"/>
          <w:sz w:val="20"/>
          <w:szCs w:val="20"/>
        </w:rPr>
        <w:t xml:space="preserve"> con buenos resultados</w:t>
      </w:r>
      <w:r w:rsidR="00581D38">
        <w:rPr>
          <w:rFonts w:ascii="Arial" w:hAnsi="Arial" w:cs="Arial"/>
          <w:sz w:val="20"/>
          <w:szCs w:val="20"/>
        </w:rPr>
        <w:t xml:space="preserve"> [García- Aguilar, 2009</w:t>
      </w:r>
      <w:r w:rsidR="00566EC9">
        <w:rPr>
          <w:rFonts w:ascii="Arial" w:hAnsi="Arial" w:cs="Arial"/>
          <w:sz w:val="20"/>
          <w:szCs w:val="20"/>
        </w:rPr>
        <w:t xml:space="preserve">]. </w:t>
      </w:r>
      <w:r w:rsidRPr="002B4DAA">
        <w:rPr>
          <w:rFonts w:ascii="Arial" w:hAnsi="Arial" w:cs="Arial"/>
          <w:sz w:val="20"/>
          <w:szCs w:val="20"/>
        </w:rPr>
        <w:t xml:space="preserve">En otro estudio se logra caracterizar tanto conidias de </w:t>
      </w:r>
      <w:r w:rsidRPr="002B4DAA">
        <w:rPr>
          <w:rFonts w:ascii="Arial" w:hAnsi="Arial" w:cs="Arial"/>
          <w:i/>
          <w:sz w:val="20"/>
          <w:szCs w:val="20"/>
        </w:rPr>
        <w:t xml:space="preserve">T. atroviride </w:t>
      </w:r>
      <w:r w:rsidRPr="002B4DAA">
        <w:rPr>
          <w:rFonts w:ascii="Arial" w:hAnsi="Arial" w:cs="Arial"/>
          <w:sz w:val="20"/>
          <w:szCs w:val="20"/>
        </w:rPr>
        <w:t xml:space="preserve">como esporas de </w:t>
      </w:r>
      <w:r w:rsidRPr="002B4DAA">
        <w:rPr>
          <w:rFonts w:ascii="Arial" w:hAnsi="Arial" w:cs="Arial"/>
          <w:i/>
          <w:sz w:val="20"/>
          <w:szCs w:val="20"/>
        </w:rPr>
        <w:t>Amylomyces rouxii</w:t>
      </w:r>
      <w:r w:rsidRPr="002B4DAA">
        <w:rPr>
          <w:rFonts w:ascii="Arial" w:hAnsi="Arial" w:cs="Arial"/>
          <w:sz w:val="20"/>
          <w:szCs w:val="20"/>
        </w:rPr>
        <w:t xml:space="preserve"> y </w:t>
      </w:r>
      <w:r w:rsidRPr="002B4DAA">
        <w:rPr>
          <w:rFonts w:ascii="Arial" w:hAnsi="Arial" w:cs="Arial"/>
          <w:i/>
          <w:sz w:val="20"/>
          <w:szCs w:val="20"/>
        </w:rPr>
        <w:t>Agaricus bisporus</w:t>
      </w:r>
      <w:r w:rsidR="009C6A09">
        <w:rPr>
          <w:rFonts w:ascii="Arial" w:hAnsi="Arial" w:cs="Arial"/>
          <w:i/>
          <w:sz w:val="20"/>
          <w:szCs w:val="20"/>
        </w:rPr>
        <w:t xml:space="preserve"> </w:t>
      </w:r>
      <w:r w:rsidR="00566EC9">
        <w:rPr>
          <w:rFonts w:ascii="Arial" w:hAnsi="Arial" w:cs="Arial"/>
          <w:sz w:val="20"/>
          <w:szCs w:val="20"/>
        </w:rPr>
        <w:t>[</w:t>
      </w:r>
      <w:r w:rsidR="009C6A09">
        <w:rPr>
          <w:rFonts w:ascii="Arial" w:hAnsi="Arial" w:cs="Arial"/>
          <w:sz w:val="20"/>
          <w:szCs w:val="20"/>
        </w:rPr>
        <w:t>Cazares-</w:t>
      </w:r>
      <w:r w:rsidR="00581D38">
        <w:rPr>
          <w:rFonts w:ascii="Arial" w:hAnsi="Arial" w:cs="Arial"/>
          <w:sz w:val="20"/>
          <w:szCs w:val="20"/>
        </w:rPr>
        <w:t>García</w:t>
      </w:r>
      <w:r w:rsidR="009C6A09">
        <w:rPr>
          <w:rFonts w:ascii="Arial" w:hAnsi="Arial" w:cs="Arial"/>
          <w:sz w:val="20"/>
          <w:szCs w:val="20"/>
        </w:rPr>
        <w:t>, 2009</w:t>
      </w:r>
      <w:r w:rsidR="00566EC9">
        <w:rPr>
          <w:rFonts w:ascii="Arial" w:hAnsi="Arial" w:cs="Arial"/>
          <w:sz w:val="20"/>
          <w:szCs w:val="20"/>
        </w:rPr>
        <w:t>]</w:t>
      </w:r>
      <w:r w:rsidR="009C6A09">
        <w:rPr>
          <w:rFonts w:ascii="Arial" w:hAnsi="Arial" w:cs="Arial"/>
          <w:sz w:val="20"/>
          <w:szCs w:val="20"/>
        </w:rPr>
        <w:t>. Recientemente se analizaron 5 cepas de conidias de Trichoderma spp (una de referencia y 4 silvestres) sin que se logre su agrupación completa y se obtengan</w:t>
      </w:r>
      <w:r w:rsidR="00566EC9">
        <w:rPr>
          <w:rFonts w:ascii="Arial" w:hAnsi="Arial" w:cs="Arial"/>
          <w:sz w:val="20"/>
          <w:szCs w:val="20"/>
        </w:rPr>
        <w:t xml:space="preserve"> señales totalmente simétricas [Ávila-Quintero, 2013]</w:t>
      </w:r>
      <w:r w:rsidR="009C6A09">
        <w:rPr>
          <w:rFonts w:ascii="Arial" w:hAnsi="Arial" w:cs="Arial"/>
          <w:sz w:val="20"/>
          <w:szCs w:val="20"/>
        </w:rPr>
        <w:t>. La agrupación de las conidias entre sí y la migración conjunta de este grupo es importante porque se produciría una señal que, bajo ciertas condiciones experimentales, sería característica de género y especie fúngica, lo que permitiría su identificación en poco tiempo, principal ventaja sobre otras técnicas de identificación de hongos.</w:t>
      </w:r>
    </w:p>
    <w:p w:rsidR="004D48C1" w:rsidRDefault="004D48C1" w:rsidP="00B9751A">
      <w:pPr>
        <w:jc w:val="both"/>
        <w:rPr>
          <w:rFonts w:ascii="Arial" w:hAnsi="Arial" w:cs="Arial"/>
          <w:sz w:val="20"/>
          <w:szCs w:val="20"/>
        </w:rPr>
      </w:pPr>
    </w:p>
    <w:p w:rsidR="004D48C1" w:rsidRPr="00974415" w:rsidRDefault="004D48C1" w:rsidP="00B9751A">
      <w:pPr>
        <w:jc w:val="both"/>
        <w:rPr>
          <w:rFonts w:ascii="Arial" w:hAnsi="Arial" w:cs="Arial"/>
          <w:b/>
          <w:caps/>
          <w:sz w:val="20"/>
          <w:szCs w:val="20"/>
        </w:rPr>
      </w:pPr>
      <w:r w:rsidRPr="00974415">
        <w:rPr>
          <w:rFonts w:ascii="Arial" w:hAnsi="Arial" w:cs="Arial"/>
          <w:b/>
          <w:caps/>
          <w:sz w:val="20"/>
          <w:szCs w:val="20"/>
        </w:rPr>
        <w:t>Parte experimental.</w:t>
      </w:r>
    </w:p>
    <w:p w:rsidR="00843DF5" w:rsidRDefault="004D48C1" w:rsidP="00B9751A">
      <w:pPr>
        <w:jc w:val="both"/>
        <w:rPr>
          <w:rFonts w:ascii="Arial" w:hAnsi="Arial" w:cs="Arial"/>
          <w:sz w:val="20"/>
          <w:szCs w:val="20"/>
          <w:lang w:eastAsia="es-MX"/>
        </w:rPr>
      </w:pPr>
      <w:r w:rsidRPr="004D48C1">
        <w:rPr>
          <w:rFonts w:ascii="Arial" w:hAnsi="Arial" w:cs="Arial"/>
          <w:sz w:val="20"/>
          <w:szCs w:val="20"/>
        </w:rPr>
        <w:t xml:space="preserve">Se utilizó una cepa silvestre de </w:t>
      </w:r>
      <w:r w:rsidRPr="004D48C1">
        <w:rPr>
          <w:rFonts w:ascii="Arial" w:hAnsi="Arial" w:cs="Arial"/>
          <w:i/>
          <w:sz w:val="20"/>
          <w:szCs w:val="20"/>
        </w:rPr>
        <w:t>Trichoderma spp</w:t>
      </w:r>
      <w:r w:rsidRPr="004D48C1">
        <w:rPr>
          <w:rFonts w:ascii="Arial" w:hAnsi="Arial" w:cs="Arial"/>
          <w:sz w:val="20"/>
          <w:szCs w:val="20"/>
        </w:rPr>
        <w:t>, proporcionada por el laboratorio de Conservación de Hongos del CMEB.</w:t>
      </w:r>
      <w:r w:rsidR="00463710">
        <w:rPr>
          <w:rFonts w:ascii="Arial" w:hAnsi="Arial" w:cs="Arial"/>
          <w:sz w:val="20"/>
          <w:szCs w:val="20"/>
        </w:rPr>
        <w:t xml:space="preserve"> S</w:t>
      </w:r>
      <w:r w:rsidR="00463710" w:rsidRPr="00463710">
        <w:rPr>
          <w:rFonts w:ascii="Arial" w:hAnsi="Arial" w:cs="Arial"/>
          <w:sz w:val="20"/>
          <w:szCs w:val="20"/>
        </w:rPr>
        <w:t>e recolectaron sus conidias, se lavaron, centrifu</w:t>
      </w:r>
      <w:r w:rsidR="00463710">
        <w:rPr>
          <w:rFonts w:ascii="Arial" w:hAnsi="Arial" w:cs="Arial"/>
          <w:sz w:val="20"/>
          <w:szCs w:val="20"/>
        </w:rPr>
        <w:t xml:space="preserve">garon y se resuspendieron en Buffer de fosfato de potasio 10Mm a </w:t>
      </w:r>
      <w:r w:rsidR="00581D38">
        <w:rPr>
          <w:rFonts w:ascii="Arial" w:hAnsi="Arial" w:cs="Arial"/>
          <w:sz w:val="20"/>
          <w:szCs w:val="20"/>
        </w:rPr>
        <w:t>pH</w:t>
      </w:r>
      <w:r w:rsidR="00463710">
        <w:rPr>
          <w:rFonts w:ascii="Arial" w:hAnsi="Arial" w:cs="Arial"/>
          <w:sz w:val="20"/>
          <w:szCs w:val="20"/>
        </w:rPr>
        <w:t xml:space="preserve"> 8</w:t>
      </w:r>
      <w:r w:rsidR="00463710" w:rsidRPr="00463710">
        <w:rPr>
          <w:rFonts w:ascii="Arial" w:hAnsi="Arial" w:cs="Arial"/>
          <w:sz w:val="20"/>
          <w:szCs w:val="20"/>
        </w:rPr>
        <w:t xml:space="preserve">. </w:t>
      </w:r>
      <w:r w:rsidR="00463710">
        <w:rPr>
          <w:rFonts w:ascii="Arial" w:hAnsi="Arial" w:cs="Arial"/>
          <w:sz w:val="20"/>
          <w:szCs w:val="20"/>
        </w:rPr>
        <w:t xml:space="preserve">Se utilizaron surfactantes: </w:t>
      </w:r>
      <w:r w:rsidR="00463710" w:rsidRPr="00463710">
        <w:rPr>
          <w:rFonts w:ascii="Arial" w:hAnsi="Arial" w:cs="Arial"/>
          <w:sz w:val="20"/>
          <w:szCs w:val="20"/>
          <w:lang w:eastAsia="es-MX"/>
        </w:rPr>
        <w:t xml:space="preserve">iónicos (CTAB, </w:t>
      </w:r>
      <w:r w:rsidR="00581D38" w:rsidRPr="00463710">
        <w:rPr>
          <w:rFonts w:ascii="Arial" w:hAnsi="Arial" w:cs="Arial"/>
          <w:sz w:val="20"/>
          <w:szCs w:val="20"/>
          <w:lang w:eastAsia="es-MX"/>
        </w:rPr>
        <w:t>heptano</w:t>
      </w:r>
      <w:r w:rsidR="00463710" w:rsidRPr="00463710">
        <w:rPr>
          <w:rFonts w:ascii="Arial" w:hAnsi="Arial" w:cs="Arial"/>
          <w:sz w:val="20"/>
          <w:szCs w:val="20"/>
          <w:lang w:eastAsia="es-MX"/>
        </w:rPr>
        <w:t xml:space="preserve"> sulfonato de sodio, HSS) en concentraciones de 5 a 25 mM y no iónico (Tritó</w:t>
      </w:r>
      <w:r w:rsidR="00843DF5">
        <w:rPr>
          <w:rFonts w:ascii="Arial" w:hAnsi="Arial" w:cs="Arial"/>
          <w:sz w:val="20"/>
          <w:szCs w:val="20"/>
          <w:lang w:eastAsia="es-MX"/>
        </w:rPr>
        <w:t xml:space="preserve">n X-100, TX100) de 0.1 a 0.9 %. Para los corrimientos electroforéticos se utilizo un </w:t>
      </w:r>
      <w:r w:rsidR="00463710" w:rsidRPr="00463710">
        <w:rPr>
          <w:rFonts w:ascii="Arial" w:hAnsi="Arial" w:cs="Arial"/>
          <w:sz w:val="20"/>
          <w:szCs w:val="20"/>
          <w:lang w:eastAsia="es-MX"/>
        </w:rPr>
        <w:t>equipo de EC Beckman Coulter P/</w:t>
      </w:r>
      <w:r w:rsidR="00843DF5">
        <w:rPr>
          <w:rFonts w:ascii="Arial" w:hAnsi="Arial" w:cs="Arial"/>
          <w:sz w:val="20"/>
          <w:szCs w:val="20"/>
          <w:lang w:eastAsia="es-MX"/>
        </w:rPr>
        <w:t xml:space="preserve">ACE </w:t>
      </w:r>
      <w:r w:rsidR="00431504">
        <w:rPr>
          <w:rFonts w:ascii="Arial" w:hAnsi="Arial" w:cs="Arial"/>
          <w:sz w:val="20"/>
          <w:szCs w:val="20"/>
          <w:lang w:eastAsia="es-MX"/>
        </w:rPr>
        <w:t xml:space="preserve">(Fig. 1B) </w:t>
      </w:r>
      <w:r w:rsidR="00843DF5">
        <w:rPr>
          <w:rFonts w:ascii="Arial" w:hAnsi="Arial" w:cs="Arial"/>
          <w:sz w:val="20"/>
          <w:szCs w:val="20"/>
          <w:lang w:eastAsia="es-MX"/>
        </w:rPr>
        <w:t xml:space="preserve">con capilares de sílice fundida de 100mm de d.i., 50cm de Lt y 40cm de Ld; detector de arreglo de diodos (DAD) con una </w:t>
      </w:r>
      <w:r w:rsidR="00295F93" w:rsidRPr="00295F93">
        <w:rPr>
          <w:rFonts w:ascii="Symbol" w:hAnsi="Symbol" w:cs="Arial"/>
          <w:sz w:val="22"/>
          <w:szCs w:val="22"/>
          <w:lang w:eastAsia="es-MX"/>
        </w:rPr>
        <w:t></w:t>
      </w:r>
      <w:r w:rsidR="00843DF5">
        <w:rPr>
          <w:rFonts w:ascii="Arial" w:hAnsi="Arial" w:cs="Arial"/>
          <w:sz w:val="20"/>
          <w:szCs w:val="20"/>
          <w:lang w:eastAsia="es-MX"/>
        </w:rPr>
        <w:t xml:space="preserve"> de 201nm, una temperatura controlada de 25ºC.</w:t>
      </w:r>
      <w:r w:rsidR="00463710" w:rsidRPr="00093C02">
        <w:rPr>
          <w:rFonts w:ascii="Arial" w:hAnsi="Arial" w:cs="Arial"/>
          <w:lang w:eastAsia="es-MX"/>
        </w:rPr>
        <w:t xml:space="preserve"> </w:t>
      </w:r>
      <w:r w:rsidR="00843DF5">
        <w:rPr>
          <w:rFonts w:ascii="Arial" w:hAnsi="Arial" w:cs="Arial"/>
          <w:sz w:val="20"/>
          <w:szCs w:val="20"/>
          <w:lang w:eastAsia="es-MX"/>
        </w:rPr>
        <w:t xml:space="preserve">Con estas condiciones se han obtenido graficas que representan el análisis de las conidias, electroferogramas, sin saber </w:t>
      </w:r>
      <w:r w:rsidR="00FF5B90">
        <w:rPr>
          <w:rFonts w:ascii="Arial" w:hAnsi="Arial" w:cs="Arial"/>
          <w:sz w:val="20"/>
          <w:szCs w:val="20"/>
          <w:lang w:eastAsia="es-MX"/>
        </w:rPr>
        <w:t>qué</w:t>
      </w:r>
      <w:r w:rsidR="00843DF5">
        <w:rPr>
          <w:rFonts w:ascii="Arial" w:hAnsi="Arial" w:cs="Arial"/>
          <w:sz w:val="20"/>
          <w:szCs w:val="20"/>
          <w:lang w:eastAsia="es-MX"/>
        </w:rPr>
        <w:t xml:space="preserve"> es lo que pasa dentro del capilar y </w:t>
      </w:r>
      <w:r w:rsidR="00581D38">
        <w:rPr>
          <w:rFonts w:ascii="Arial" w:hAnsi="Arial" w:cs="Arial"/>
          <w:sz w:val="20"/>
          <w:szCs w:val="20"/>
          <w:lang w:eastAsia="es-MX"/>
        </w:rPr>
        <w:t>porqué</w:t>
      </w:r>
      <w:r w:rsidR="00843DF5">
        <w:rPr>
          <w:rFonts w:ascii="Arial" w:hAnsi="Arial" w:cs="Arial"/>
          <w:sz w:val="20"/>
          <w:szCs w:val="20"/>
          <w:lang w:eastAsia="es-MX"/>
        </w:rPr>
        <w:t xml:space="preserve"> se obtienen señales </w:t>
      </w:r>
      <w:r w:rsidR="00581D38">
        <w:rPr>
          <w:rFonts w:ascii="Arial" w:hAnsi="Arial" w:cs="Arial"/>
          <w:sz w:val="20"/>
          <w:szCs w:val="20"/>
          <w:lang w:eastAsia="es-MX"/>
        </w:rPr>
        <w:t>múltiples</w:t>
      </w:r>
      <w:r w:rsidR="00843DF5">
        <w:rPr>
          <w:rFonts w:ascii="Arial" w:hAnsi="Arial" w:cs="Arial"/>
          <w:sz w:val="20"/>
          <w:szCs w:val="20"/>
          <w:lang w:eastAsia="es-MX"/>
        </w:rPr>
        <w:t xml:space="preserve">. </w:t>
      </w:r>
      <w:r w:rsidR="00FF5B90">
        <w:rPr>
          <w:rFonts w:ascii="Arial" w:hAnsi="Arial" w:cs="Arial"/>
          <w:sz w:val="20"/>
          <w:szCs w:val="20"/>
          <w:lang w:eastAsia="es-MX"/>
        </w:rPr>
        <w:t>Entonces, se usó un equipo de electroforesis capilar montado en el laboratorio</w:t>
      </w:r>
      <w:r w:rsidR="00431504">
        <w:rPr>
          <w:rFonts w:ascii="Arial" w:hAnsi="Arial" w:cs="Arial"/>
          <w:sz w:val="20"/>
          <w:szCs w:val="20"/>
          <w:lang w:eastAsia="es-MX"/>
        </w:rPr>
        <w:t xml:space="preserve"> (Fig. 1A)</w:t>
      </w:r>
      <w:r w:rsidR="00FF5B90">
        <w:rPr>
          <w:rFonts w:ascii="Arial" w:hAnsi="Arial" w:cs="Arial"/>
          <w:sz w:val="20"/>
          <w:szCs w:val="20"/>
          <w:lang w:eastAsia="es-MX"/>
        </w:rPr>
        <w:t xml:space="preserve"> en el que se utilizo como detector un microscopio óptico,</w:t>
      </w:r>
      <w:r w:rsidR="00581D38">
        <w:rPr>
          <w:rFonts w:ascii="Arial" w:hAnsi="Arial" w:cs="Arial"/>
          <w:sz w:val="20"/>
          <w:szCs w:val="20"/>
          <w:lang w:eastAsia="es-MX"/>
        </w:rPr>
        <w:t xml:space="preserve"> se capturo video</w:t>
      </w:r>
      <w:r w:rsidR="00FF5B90">
        <w:rPr>
          <w:rFonts w:ascii="Arial" w:hAnsi="Arial" w:cs="Arial"/>
          <w:sz w:val="20"/>
          <w:szCs w:val="20"/>
          <w:lang w:eastAsia="es-MX"/>
        </w:rPr>
        <w:t xml:space="preserve"> con ayuda de una cámara digital Celestron 44420 para microscopio y así observar la migración de las conidias; en este estudio se utilizo una suspensión de conidias de la cepa silvestre de Trichoderma spp en buffer de fosfatos de potasio 1M con pH 6.8 y un voltaje de (+) 0.11Kv. Se usaron capilares de 10cm de largo por 100mm de d.i., completamente transparentes. Se utilizaron los mismos surfactantes en ambos procedimientos: CTAB, </w:t>
      </w:r>
      <w:r w:rsidR="00E64C13">
        <w:rPr>
          <w:rFonts w:ascii="Arial" w:hAnsi="Arial" w:cs="Arial"/>
          <w:sz w:val="20"/>
          <w:szCs w:val="20"/>
          <w:lang w:eastAsia="es-MX"/>
        </w:rPr>
        <w:t>HSS y Triton TX</w:t>
      </w:r>
      <w:r w:rsidR="003D71BA">
        <w:rPr>
          <w:rFonts w:ascii="Arial" w:hAnsi="Arial" w:cs="Arial"/>
          <w:sz w:val="20"/>
          <w:szCs w:val="20"/>
          <w:lang w:eastAsia="es-MX"/>
        </w:rPr>
        <w:t>100 en las mismas concentraciones mencionadas.</w:t>
      </w:r>
    </w:p>
    <w:p w:rsidR="003D71BA" w:rsidRDefault="003D71BA" w:rsidP="00B9751A">
      <w:pPr>
        <w:jc w:val="both"/>
        <w:rPr>
          <w:rFonts w:ascii="Arial" w:hAnsi="Arial" w:cs="Arial"/>
          <w:sz w:val="20"/>
          <w:szCs w:val="20"/>
          <w:lang w:eastAsia="es-MX"/>
        </w:rPr>
      </w:pPr>
    </w:p>
    <w:p w:rsidR="00295F93" w:rsidRDefault="00F637E8" w:rsidP="00295F93">
      <w:pPr>
        <w:jc w:val="center"/>
        <w:rPr>
          <w:rFonts w:ascii="Arial" w:hAnsi="Arial" w:cs="Arial"/>
          <w:sz w:val="20"/>
          <w:szCs w:val="20"/>
        </w:rPr>
      </w:pPr>
      <w:r w:rsidRPr="00F637E8">
        <w:rPr>
          <w:rFonts w:ascii="Arial" w:hAnsi="Arial" w:cs="Arial"/>
          <w:noProof/>
          <w:sz w:val="20"/>
          <w:szCs w:val="20"/>
          <w:lang w:val="es-MX" w:eastAsia="es-MX"/>
        </w:rPr>
        <w:pict>
          <v:shapetype id="_x0000_t202" coordsize="21600,21600" o:spt="202" path="m,l,21600r21600,l21600,xe">
            <v:stroke joinstyle="miter"/>
            <v:path gradientshapeok="t" o:connecttype="rect"/>
          </v:shapetype>
          <v:shape id="Text Box 6" o:spid="_x0000_s1026" type="#_x0000_t202" style="position:absolute;left:0;text-align:left;margin-left:215.05pt;margin-top:3.55pt;width:17.3pt;height:16.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" stroked="f">
            <v:textbox>
              <w:txbxContent>
                <w:p w:rsidR="00295F93" w:rsidRPr="00566EC9" w:rsidRDefault="00295F93" w:rsidP="00295F93">
                  <w:pPr>
                    <w:rPr>
                      <w:rFonts w:ascii="Arial" w:hAnsi="Arial" w:cs="Arial"/>
                      <w:sz w:val="20"/>
                      <w:szCs w:val="20"/>
                      <w:lang w:val="es-ES_tradnl"/>
                    </w:rPr>
                  </w:pPr>
                  <w:r w:rsidRPr="00566EC9">
                    <w:rPr>
                      <w:rFonts w:ascii="Arial" w:hAnsi="Arial" w:cs="Arial"/>
                      <w:sz w:val="20"/>
                      <w:szCs w:val="20"/>
                      <w:lang w:val="es-ES_tradnl"/>
                    </w:rPr>
                    <w:t>B</w:t>
                  </w:r>
                </w:p>
              </w:txbxContent>
            </v:textbox>
          </v:shape>
        </w:pict>
      </w:r>
      <w:r w:rsidRPr="00F637E8">
        <w:rPr>
          <w:rFonts w:ascii="Arial" w:hAnsi="Arial" w:cs="Arial"/>
          <w:noProof/>
          <w:sz w:val="20"/>
          <w:szCs w:val="20"/>
          <w:lang w:val="es-MX" w:eastAsia="es-MX"/>
        </w:rPr>
        <w:pict>
          <v:shape id="Text Box 5" o:spid="_x0000_s1027" type="#_x0000_t202" style="position:absolute;left:0;text-align:left;margin-left:49.75pt;margin-top:4.7pt;width:20.15pt;height:1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" fillcolor="#a5a5a5" stroked="f">
            <v:textbox>
              <w:txbxContent>
                <w:p w:rsidR="00295F93" w:rsidRPr="00566EC9" w:rsidRDefault="00295F93" w:rsidP="00295F93">
                  <w:pPr>
                    <w:rPr>
                      <w:rFonts w:ascii="Arial" w:hAnsi="Arial" w:cs="Arial"/>
                      <w:sz w:val="20"/>
                      <w:szCs w:val="20"/>
                      <w:lang w:val="es-ES_tradnl"/>
                    </w:rPr>
                  </w:pPr>
                  <w:r w:rsidRPr="00566EC9">
                    <w:rPr>
                      <w:rFonts w:ascii="Arial" w:hAnsi="Arial" w:cs="Arial"/>
                      <w:sz w:val="20"/>
                      <w:szCs w:val="20"/>
                      <w:lang w:val="es-ES_tradnl"/>
                    </w:rPr>
                    <w:t>A</w:t>
                  </w:r>
                </w:p>
              </w:txbxContent>
            </v:textbox>
          </v:shape>
        </w:pict>
      </w:r>
      <w:r w:rsidR="00295F93">
        <w:rPr>
          <w:rFonts w:ascii="Arial" w:hAnsi="Arial" w:cs="Arial"/>
          <w:noProof/>
          <w:sz w:val="20"/>
          <w:szCs w:val="20"/>
        </w:rPr>
        <w:drawing>
          <wp:inline distT="0" distB="0" distL="0" distR="0">
            <wp:extent cx="2157720" cy="153792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2565" t="36600" r="30841" b="12968"/>
                    <a:stretch>
                      <a:fillRect/>
                    </a:stretch>
                  </pic:blipFill>
                  <pic:spPr bwMode="auto">
                    <a:xfrm>
                      <a:off x="0" y="0"/>
                      <a:ext cx="2171567" cy="1547791"/>
                    </a:xfrm>
                    <a:prstGeom prst="rect">
                      <a:avLst/>
                    </a:prstGeom>
                    <a:noFill/>
                    <a:ln w="9525">
                      <a:noFill/>
                      <a:miter lim="800000"/>
                      <a:headEnd/>
                      <a:tailEnd/>
                    </a:ln>
                  </pic:spPr>
                </pic:pic>
              </a:graphicData>
            </a:graphic>
          </wp:inline>
        </w:drawing>
      </w:r>
      <w:r w:rsidR="00295F93">
        <w:rPr>
          <w:noProof/>
        </w:rPr>
        <w:drawing>
          <wp:inline distT="0" distB="0" distL="0" distR="0">
            <wp:extent cx="2172027" cy="1524272"/>
            <wp:effectExtent l="0" t="0" r="0" b="0"/>
            <wp:docPr id="7" name="Imagen 7" descr="http://img.medicalexpo.es/images_me/photo-g/sistema-electroforesis-capilar-75322-323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edicalexpo.es/images_me/photo-g/sistema-electroforesis-capilar-75322-3235631.jpg"/>
                    <pic:cNvPicPr>
                      <a:picLocks noChangeAspect="1" noChangeArrowheads="1"/>
                    </pic:cNvPicPr>
                  </pic:nvPicPr>
                  <pic:blipFill>
                    <a:blip r:embed="rId12" cstate="print"/>
                    <a:srcRect/>
                    <a:stretch>
                      <a:fillRect/>
                    </a:stretch>
                  </pic:blipFill>
                  <pic:spPr bwMode="auto">
                    <a:xfrm>
                      <a:off x="0" y="0"/>
                      <a:ext cx="2186892" cy="1534704"/>
                    </a:xfrm>
                    <a:prstGeom prst="rect">
                      <a:avLst/>
                    </a:prstGeom>
                    <a:noFill/>
                    <a:ln w="9525">
                      <a:noFill/>
                      <a:miter lim="800000"/>
                      <a:headEnd/>
                      <a:tailEnd/>
                    </a:ln>
                  </pic:spPr>
                </pic:pic>
              </a:graphicData>
            </a:graphic>
          </wp:inline>
        </w:drawing>
      </w:r>
    </w:p>
    <w:p w:rsidR="00295F93" w:rsidRPr="00A00D25" w:rsidRDefault="00295F93" w:rsidP="00A00D25">
      <w:pPr>
        <w:jc w:val="center"/>
        <w:rPr>
          <w:rFonts w:ascii="Arial" w:hAnsi="Arial" w:cs="Arial"/>
          <w:sz w:val="18"/>
          <w:szCs w:val="18"/>
        </w:rPr>
      </w:pPr>
      <w:r w:rsidRPr="00E64C13">
        <w:rPr>
          <w:rFonts w:ascii="Arial" w:hAnsi="Arial" w:cs="Arial"/>
          <w:b/>
          <w:sz w:val="18"/>
          <w:szCs w:val="18"/>
        </w:rPr>
        <w:t>Figura 1</w:t>
      </w:r>
      <w:r w:rsidRPr="00A00D25">
        <w:rPr>
          <w:rFonts w:ascii="Arial" w:hAnsi="Arial" w:cs="Arial"/>
          <w:sz w:val="18"/>
          <w:szCs w:val="18"/>
        </w:rPr>
        <w:t>. A) Equipo de electroforesis capilar montado en el laboratorio,</w:t>
      </w:r>
    </w:p>
    <w:p w:rsidR="00295F93" w:rsidRPr="00A00D25" w:rsidRDefault="00295F93" w:rsidP="00A00D25">
      <w:pPr>
        <w:jc w:val="center"/>
        <w:rPr>
          <w:rFonts w:ascii="Arial" w:hAnsi="Arial" w:cs="Arial"/>
          <w:sz w:val="18"/>
          <w:szCs w:val="18"/>
        </w:rPr>
      </w:pPr>
      <w:r w:rsidRPr="00A00D25">
        <w:rPr>
          <w:rFonts w:ascii="Arial" w:hAnsi="Arial" w:cs="Arial"/>
          <w:sz w:val="18"/>
          <w:szCs w:val="18"/>
        </w:rPr>
        <w:t>B) Equipo comercial de EC.</w:t>
      </w:r>
    </w:p>
    <w:p w:rsidR="00295F93" w:rsidRDefault="00295F93" w:rsidP="00B9751A">
      <w:pPr>
        <w:jc w:val="both"/>
        <w:rPr>
          <w:rFonts w:ascii="Arial" w:hAnsi="Arial" w:cs="Arial"/>
          <w:sz w:val="20"/>
          <w:szCs w:val="20"/>
          <w:lang w:eastAsia="es-MX"/>
        </w:rPr>
      </w:pPr>
    </w:p>
    <w:p w:rsidR="003D71BA" w:rsidRPr="00974415" w:rsidRDefault="003D71BA" w:rsidP="00B9751A">
      <w:pPr>
        <w:jc w:val="both"/>
        <w:rPr>
          <w:rFonts w:ascii="Arial" w:hAnsi="Arial" w:cs="Arial"/>
          <w:b/>
          <w:caps/>
          <w:sz w:val="20"/>
          <w:szCs w:val="20"/>
        </w:rPr>
      </w:pPr>
      <w:r w:rsidRPr="00974415">
        <w:rPr>
          <w:rFonts w:ascii="Arial" w:hAnsi="Arial" w:cs="Arial"/>
          <w:b/>
          <w:caps/>
          <w:sz w:val="20"/>
          <w:szCs w:val="20"/>
        </w:rPr>
        <w:t>Resultados y discusión.</w:t>
      </w:r>
    </w:p>
    <w:p w:rsidR="003D71BA" w:rsidRDefault="003D71BA" w:rsidP="00B9751A">
      <w:pPr>
        <w:jc w:val="both"/>
        <w:rPr>
          <w:rFonts w:ascii="Arial" w:hAnsi="Arial" w:cs="Arial"/>
          <w:sz w:val="20"/>
          <w:szCs w:val="20"/>
        </w:rPr>
      </w:pPr>
      <w:r>
        <w:rPr>
          <w:rFonts w:ascii="Arial" w:hAnsi="Arial" w:cs="Arial"/>
          <w:sz w:val="20"/>
          <w:szCs w:val="20"/>
        </w:rPr>
        <w:t>Con ayuda del eq</w:t>
      </w:r>
      <w:bookmarkStart w:id="0" w:name="_GoBack"/>
      <w:bookmarkEnd w:id="0"/>
      <w:r>
        <w:rPr>
          <w:rFonts w:ascii="Arial" w:hAnsi="Arial" w:cs="Arial"/>
          <w:sz w:val="20"/>
          <w:szCs w:val="20"/>
        </w:rPr>
        <w:t xml:space="preserve">uipo de microelectroforesis capilar se logro hacer migrar las conidias usando un voltaje de (+) 0.11Kv. Las conidias se encontraban en suspensión con buffer de fosfatos 1M, pH 6.8. Se capturó la migración de conidias </w:t>
      </w:r>
      <w:r w:rsidR="00F5617B">
        <w:rPr>
          <w:rFonts w:ascii="Arial" w:hAnsi="Arial" w:cs="Arial"/>
          <w:sz w:val="20"/>
          <w:szCs w:val="20"/>
        </w:rPr>
        <w:t>y del video se realizaron los fotogramas de los segundos 0,</w:t>
      </w:r>
      <w:r w:rsidR="00C35406">
        <w:rPr>
          <w:rFonts w:ascii="Arial" w:hAnsi="Arial" w:cs="Arial"/>
          <w:sz w:val="20"/>
          <w:szCs w:val="20"/>
        </w:rPr>
        <w:t xml:space="preserve"> </w:t>
      </w:r>
      <w:r w:rsidR="00F5617B">
        <w:rPr>
          <w:rFonts w:ascii="Arial" w:hAnsi="Arial" w:cs="Arial"/>
          <w:sz w:val="20"/>
          <w:szCs w:val="20"/>
        </w:rPr>
        <w:t>3,</w:t>
      </w:r>
      <w:r w:rsidR="00C35406">
        <w:rPr>
          <w:rFonts w:ascii="Arial" w:hAnsi="Arial" w:cs="Arial"/>
          <w:sz w:val="20"/>
          <w:szCs w:val="20"/>
        </w:rPr>
        <w:t xml:space="preserve"> </w:t>
      </w:r>
      <w:r w:rsidR="00431504">
        <w:rPr>
          <w:rFonts w:ascii="Arial" w:hAnsi="Arial" w:cs="Arial"/>
          <w:sz w:val="20"/>
          <w:szCs w:val="20"/>
        </w:rPr>
        <w:t>6 y 9 (Fig. 2</w:t>
      </w:r>
      <w:r w:rsidR="00F5617B">
        <w:rPr>
          <w:rFonts w:ascii="Arial" w:hAnsi="Arial" w:cs="Arial"/>
          <w:sz w:val="20"/>
          <w:szCs w:val="20"/>
        </w:rPr>
        <w:t>). Al aplicarles el voltaje, las conidias señaladas con flecha amarilla, naranja y blanca presentaron un desplazamiento casi constante y muy semejante al que presentaron la mayoría de las conidias observadas en el video, su dirección de migración fue del electrodo positivo al electrodo negativo, confirmando las observaciones realizadas en investigaciones previas</w:t>
      </w:r>
      <w:r w:rsidR="00566EC9">
        <w:rPr>
          <w:rFonts w:ascii="Arial" w:hAnsi="Arial" w:cs="Arial"/>
          <w:sz w:val="20"/>
          <w:szCs w:val="20"/>
        </w:rPr>
        <w:t xml:space="preserve"> [</w:t>
      </w:r>
      <w:r w:rsidR="00F5617B">
        <w:rPr>
          <w:rFonts w:ascii="Arial" w:hAnsi="Arial" w:cs="Arial"/>
          <w:sz w:val="20"/>
          <w:szCs w:val="20"/>
        </w:rPr>
        <w:t>Cázares-García, 2007; García-Aguilar, 2009; Cázares- García, 2009 y Ávila- Quint</w:t>
      </w:r>
      <w:r w:rsidR="00566EC9">
        <w:rPr>
          <w:rFonts w:ascii="Arial" w:hAnsi="Arial" w:cs="Arial"/>
          <w:sz w:val="20"/>
          <w:szCs w:val="20"/>
        </w:rPr>
        <w:t>ero, 2013]</w:t>
      </w:r>
      <w:r w:rsidR="00F5617B">
        <w:rPr>
          <w:rFonts w:ascii="Arial" w:hAnsi="Arial" w:cs="Arial"/>
          <w:sz w:val="20"/>
          <w:szCs w:val="20"/>
        </w:rPr>
        <w:t>. En cambio</w:t>
      </w:r>
      <w:r w:rsidR="00A00D25">
        <w:rPr>
          <w:rFonts w:ascii="Arial" w:hAnsi="Arial" w:cs="Arial"/>
          <w:sz w:val="20"/>
          <w:szCs w:val="20"/>
        </w:rPr>
        <w:t>,</w:t>
      </w:r>
      <w:r w:rsidR="00F5617B">
        <w:rPr>
          <w:rFonts w:ascii="Arial" w:hAnsi="Arial" w:cs="Arial"/>
          <w:sz w:val="20"/>
          <w:szCs w:val="20"/>
        </w:rPr>
        <w:t xml:space="preserve"> las conidias indicadas con la flecha negra muestran una </w:t>
      </w:r>
      <w:r w:rsidR="00F5617B">
        <w:rPr>
          <w:rFonts w:ascii="Arial" w:hAnsi="Arial" w:cs="Arial"/>
          <w:sz w:val="20"/>
          <w:szCs w:val="20"/>
        </w:rPr>
        <w:lastRenderedPageBreak/>
        <w:t>velocidad de migración menor en comparación con la mayoría de las conidias, esta diferencia de velocidades al migrar es la que ocasiona una dispersión de señales en los electroferogramas</w:t>
      </w:r>
      <w:r w:rsidR="00F83E7C">
        <w:rPr>
          <w:rFonts w:ascii="Arial" w:hAnsi="Arial" w:cs="Arial"/>
          <w:sz w:val="20"/>
          <w:szCs w:val="20"/>
        </w:rPr>
        <w:t>; en el 2003</w:t>
      </w:r>
      <w:r w:rsidR="00566EC9">
        <w:rPr>
          <w:rFonts w:ascii="Arial" w:hAnsi="Arial" w:cs="Arial"/>
          <w:sz w:val="20"/>
          <w:szCs w:val="20"/>
        </w:rPr>
        <w:t>,</w:t>
      </w:r>
      <w:r w:rsidR="00F83E7C">
        <w:rPr>
          <w:rFonts w:ascii="Arial" w:hAnsi="Arial" w:cs="Arial"/>
          <w:sz w:val="20"/>
          <w:szCs w:val="20"/>
        </w:rPr>
        <w:t xml:space="preserve"> De</w:t>
      </w:r>
      <w:r w:rsidR="00581D38">
        <w:rPr>
          <w:rFonts w:ascii="Arial" w:hAnsi="Arial" w:cs="Arial"/>
          <w:sz w:val="20"/>
          <w:szCs w:val="20"/>
        </w:rPr>
        <w:t>sai y Armstrong justifican este</w:t>
      </w:r>
      <w:r w:rsidR="00F83E7C">
        <w:rPr>
          <w:rFonts w:ascii="Arial" w:hAnsi="Arial" w:cs="Arial"/>
          <w:sz w:val="20"/>
          <w:szCs w:val="20"/>
        </w:rPr>
        <w:t xml:space="preserve"> fenómeno debido a la adsorción de iones y deformación al considerar a las células como partículas coloidales; debido a esta característica, no tendrán la misma relación masa/carga todas las conidias; también mencionan estos autores que las células no son analitos esféricos y no tienen una distribución igual de cargas; por su parte las conidias aun siendo de una misma cepa presentan una variación de forma que va desde el esférico </w:t>
      </w:r>
      <w:r w:rsidR="00581D38">
        <w:rPr>
          <w:rFonts w:ascii="Arial" w:hAnsi="Arial" w:cs="Arial"/>
          <w:sz w:val="20"/>
          <w:szCs w:val="20"/>
        </w:rPr>
        <w:t>hasta el ovoide, también</w:t>
      </w:r>
      <w:r w:rsidR="00F83E7C">
        <w:rPr>
          <w:rFonts w:ascii="Arial" w:hAnsi="Arial" w:cs="Arial"/>
          <w:sz w:val="20"/>
          <w:szCs w:val="20"/>
        </w:rPr>
        <w:t xml:space="preserve"> </w:t>
      </w:r>
      <w:r w:rsidR="00581D38">
        <w:rPr>
          <w:rFonts w:ascii="Arial" w:hAnsi="Arial" w:cs="Arial"/>
          <w:sz w:val="20"/>
          <w:szCs w:val="20"/>
        </w:rPr>
        <w:t>varían</w:t>
      </w:r>
      <w:r w:rsidR="00F83E7C">
        <w:rPr>
          <w:rFonts w:ascii="Arial" w:hAnsi="Arial" w:cs="Arial"/>
          <w:sz w:val="20"/>
          <w:szCs w:val="20"/>
        </w:rPr>
        <w:t xml:space="preserve"> en tamaño cercano a 2 </w:t>
      </w:r>
      <w:r w:rsidR="00F83E7C" w:rsidRPr="00F83E7C">
        <w:rPr>
          <w:rFonts w:ascii="Symbol" w:hAnsi="Symbol" w:cs="Arial"/>
          <w:sz w:val="20"/>
          <w:szCs w:val="20"/>
        </w:rPr>
        <w:t></w:t>
      </w:r>
      <w:r w:rsidR="00F83E7C">
        <w:rPr>
          <w:rFonts w:ascii="Arial" w:hAnsi="Arial" w:cs="Arial"/>
          <w:sz w:val="20"/>
          <w:szCs w:val="20"/>
        </w:rPr>
        <w:t>m de diámetro y variación en componentes de pared celular. En el caso de la conidia señalada con la flecha amarilla</w:t>
      </w:r>
      <w:r w:rsidR="00A00D25">
        <w:rPr>
          <w:rFonts w:ascii="Arial" w:hAnsi="Arial" w:cs="Arial"/>
          <w:sz w:val="20"/>
          <w:szCs w:val="20"/>
        </w:rPr>
        <w:t xml:space="preserve">, </w:t>
      </w:r>
      <w:r w:rsidR="00F83E7C">
        <w:rPr>
          <w:rFonts w:ascii="Arial" w:hAnsi="Arial" w:cs="Arial"/>
          <w:sz w:val="20"/>
          <w:szCs w:val="20"/>
        </w:rPr>
        <w:t>se observa que no se desplaz</w:t>
      </w:r>
      <w:r w:rsidR="00A00D25">
        <w:rPr>
          <w:rFonts w:ascii="Arial" w:hAnsi="Arial" w:cs="Arial"/>
          <w:sz w:val="20"/>
          <w:szCs w:val="20"/>
        </w:rPr>
        <w:t>ó</w:t>
      </w:r>
      <w:r w:rsidR="00F83E7C">
        <w:rPr>
          <w:rFonts w:ascii="Arial" w:hAnsi="Arial" w:cs="Arial"/>
          <w:sz w:val="20"/>
          <w:szCs w:val="20"/>
        </w:rPr>
        <w:t xml:space="preserve"> significativamente hacia ninguno de los dos polos, muy probablemente debido a que se adsorbió a la pared interna del capilar, fenómeno que puede ser elimin</w:t>
      </w:r>
      <w:r w:rsidR="00F36481">
        <w:rPr>
          <w:rFonts w:ascii="Arial" w:hAnsi="Arial" w:cs="Arial"/>
          <w:sz w:val="20"/>
          <w:szCs w:val="20"/>
        </w:rPr>
        <w:t>ado con la ayuda de aditivos.</w:t>
      </w:r>
    </w:p>
    <w:p w:rsidR="00F36481" w:rsidRDefault="00F36481" w:rsidP="00B9751A">
      <w:pPr>
        <w:jc w:val="both"/>
        <w:rPr>
          <w:rFonts w:ascii="Arial" w:hAnsi="Arial" w:cs="Arial"/>
          <w:sz w:val="20"/>
          <w:szCs w:val="20"/>
        </w:rPr>
      </w:pPr>
    </w:p>
    <w:p w:rsidR="00431504" w:rsidRDefault="00A00D25" w:rsidP="004F5906">
      <w:pPr>
        <w:jc w:val="center"/>
        <w:rPr>
          <w:rFonts w:ascii="Arial" w:hAnsi="Arial" w:cs="Arial"/>
          <w:sz w:val="20"/>
          <w:szCs w:val="20"/>
        </w:rPr>
      </w:pPr>
      <w:r>
        <w:rPr>
          <w:rFonts w:ascii="Arial" w:hAnsi="Arial" w:cs="Arial"/>
          <w:noProof/>
          <w:sz w:val="20"/>
          <w:szCs w:val="20"/>
        </w:rPr>
        <w:drawing>
          <wp:inline distT="0" distB="0" distL="0" distR="0">
            <wp:extent cx="2128723" cy="25191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17" cy="2530121"/>
                    </a:xfrm>
                    <a:prstGeom prst="rect">
                      <a:avLst/>
                    </a:prstGeom>
                    <a:noFill/>
                  </pic:spPr>
                </pic:pic>
              </a:graphicData>
            </a:graphic>
          </wp:inline>
        </w:drawing>
      </w:r>
    </w:p>
    <w:p w:rsidR="00B9751A" w:rsidRPr="00A00D25" w:rsidRDefault="00B9751A" w:rsidP="00A00D25">
      <w:pPr>
        <w:ind w:left="567" w:right="566"/>
        <w:jc w:val="center"/>
        <w:rPr>
          <w:rFonts w:ascii="Arial" w:hAnsi="Arial" w:cs="Arial"/>
          <w:sz w:val="18"/>
          <w:szCs w:val="18"/>
        </w:rPr>
      </w:pPr>
      <w:r w:rsidRPr="00E64C13">
        <w:rPr>
          <w:rFonts w:ascii="Arial" w:hAnsi="Arial" w:cs="Arial"/>
          <w:b/>
          <w:sz w:val="18"/>
          <w:szCs w:val="18"/>
        </w:rPr>
        <w:t>Figura 2</w:t>
      </w:r>
      <w:r w:rsidRPr="00A00D25">
        <w:rPr>
          <w:rFonts w:ascii="Arial" w:hAnsi="Arial" w:cs="Arial"/>
          <w:sz w:val="18"/>
          <w:szCs w:val="18"/>
        </w:rPr>
        <w:t xml:space="preserve">. Electroforesis capilar acoplada a microscopio. Conidias de </w:t>
      </w:r>
      <w:r w:rsidRPr="00566EC9">
        <w:rPr>
          <w:rFonts w:ascii="Arial" w:hAnsi="Arial" w:cs="Arial"/>
          <w:i/>
          <w:sz w:val="18"/>
          <w:szCs w:val="18"/>
        </w:rPr>
        <w:t>Trichoderma spp</w:t>
      </w:r>
      <w:r w:rsidRPr="00A00D25">
        <w:rPr>
          <w:rFonts w:ascii="Arial" w:hAnsi="Arial" w:cs="Arial"/>
          <w:sz w:val="18"/>
          <w:szCs w:val="18"/>
        </w:rPr>
        <w:t>, Buffer de fosfatos 1M, pH 6.8, voltaje de (+) 0.11kV.</w:t>
      </w:r>
    </w:p>
    <w:p w:rsidR="00B9751A" w:rsidRDefault="00B9751A" w:rsidP="00B9751A">
      <w:pPr>
        <w:jc w:val="both"/>
        <w:rPr>
          <w:rFonts w:ascii="Arial" w:hAnsi="Arial" w:cs="Arial"/>
          <w:sz w:val="20"/>
          <w:szCs w:val="20"/>
        </w:rPr>
      </w:pPr>
    </w:p>
    <w:p w:rsidR="00F36481" w:rsidRDefault="00F36481" w:rsidP="00B9751A">
      <w:pPr>
        <w:jc w:val="both"/>
        <w:rPr>
          <w:rFonts w:ascii="Arial" w:hAnsi="Arial" w:cs="Arial"/>
          <w:sz w:val="20"/>
          <w:szCs w:val="20"/>
        </w:rPr>
      </w:pPr>
      <w:r>
        <w:rPr>
          <w:rFonts w:ascii="Arial" w:hAnsi="Arial" w:cs="Arial"/>
          <w:sz w:val="20"/>
          <w:szCs w:val="20"/>
        </w:rPr>
        <w:t>Utilizando los surfactantes en conjunto con el BGE, se pudo observa</w:t>
      </w:r>
      <w:r w:rsidR="00B9751A">
        <w:rPr>
          <w:rFonts w:ascii="Arial" w:hAnsi="Arial" w:cs="Arial"/>
          <w:sz w:val="20"/>
          <w:szCs w:val="20"/>
        </w:rPr>
        <w:t>r que las conidias en presencia</w:t>
      </w:r>
      <w:r>
        <w:rPr>
          <w:rFonts w:ascii="Arial" w:hAnsi="Arial" w:cs="Arial"/>
          <w:sz w:val="20"/>
          <w:szCs w:val="20"/>
        </w:rPr>
        <w:t xml:space="preserve"> del CTAB </w:t>
      </w:r>
      <w:r w:rsidR="00B9751A">
        <w:rPr>
          <w:rFonts w:ascii="Arial" w:hAnsi="Arial" w:cs="Arial"/>
          <w:sz w:val="20"/>
          <w:szCs w:val="20"/>
        </w:rPr>
        <w:t xml:space="preserve">(Fig. 3A) </w:t>
      </w:r>
      <w:r>
        <w:rPr>
          <w:rFonts w:ascii="Arial" w:hAnsi="Arial" w:cs="Arial"/>
          <w:sz w:val="20"/>
          <w:szCs w:val="20"/>
        </w:rPr>
        <w:t xml:space="preserve">a bajas concentraciones tienden a adherirse al interior del capilar y se agrupan entre sí, migrando en sentido inverso; conforme va aumentando la concentración de este surfactante, su movilidad electroforética </w:t>
      </w:r>
      <w:r w:rsidR="00B9751A">
        <w:rPr>
          <w:rFonts w:ascii="Arial" w:hAnsi="Arial" w:cs="Arial"/>
          <w:sz w:val="20"/>
          <w:szCs w:val="20"/>
        </w:rPr>
        <w:t>va disminuyendo</w:t>
      </w:r>
      <w:r>
        <w:rPr>
          <w:rFonts w:ascii="Arial" w:hAnsi="Arial" w:cs="Arial"/>
          <w:sz w:val="20"/>
          <w:szCs w:val="20"/>
        </w:rPr>
        <w:t>. Con HSS las conidias se agrupan entre sí pero tienen poca movilidad debido a que se adhieren a la pared interna del capilar</w:t>
      </w:r>
      <w:r w:rsidR="001B269E">
        <w:rPr>
          <w:rFonts w:ascii="Arial" w:hAnsi="Arial" w:cs="Arial"/>
          <w:sz w:val="20"/>
          <w:szCs w:val="20"/>
        </w:rPr>
        <w:t>, su mig</w:t>
      </w:r>
      <w:r w:rsidR="00A00D25">
        <w:rPr>
          <w:rFonts w:ascii="Arial" w:hAnsi="Arial" w:cs="Arial"/>
          <w:sz w:val="20"/>
          <w:szCs w:val="20"/>
        </w:rPr>
        <w:t>ración es hacia el ánodo. Con TX</w:t>
      </w:r>
      <w:r w:rsidR="001B269E">
        <w:rPr>
          <w:rFonts w:ascii="Arial" w:hAnsi="Arial" w:cs="Arial"/>
          <w:sz w:val="20"/>
          <w:szCs w:val="20"/>
        </w:rPr>
        <w:t>-100 en todas las concentraciones, las conidias presentan una movilidad electroforética mayor ya que no se agrupan entre sí ni se adhieren a la pared interna del capilar, migran hacia el polo ne</w:t>
      </w:r>
      <w:r w:rsidR="00B9751A">
        <w:rPr>
          <w:rFonts w:ascii="Arial" w:hAnsi="Arial" w:cs="Arial"/>
          <w:sz w:val="20"/>
          <w:szCs w:val="20"/>
        </w:rPr>
        <w:t>gativo (Fig. 3B</w:t>
      </w:r>
      <w:r w:rsidR="001B269E">
        <w:rPr>
          <w:rFonts w:ascii="Arial" w:hAnsi="Arial" w:cs="Arial"/>
          <w:sz w:val="20"/>
          <w:szCs w:val="20"/>
        </w:rPr>
        <w:t>).</w:t>
      </w:r>
    </w:p>
    <w:p w:rsidR="00A00D25" w:rsidRDefault="00A00D25" w:rsidP="00A00D25">
      <w:pPr>
        <w:jc w:val="both"/>
        <w:rPr>
          <w:rFonts w:ascii="Arial" w:hAnsi="Arial" w:cs="Arial"/>
          <w:sz w:val="20"/>
          <w:szCs w:val="20"/>
        </w:rPr>
      </w:pPr>
      <w:r>
        <w:rPr>
          <w:rFonts w:ascii="Arial" w:hAnsi="Arial" w:cs="Arial"/>
          <w:sz w:val="20"/>
          <w:szCs w:val="20"/>
        </w:rPr>
        <w:t>Son varios los trabajos en los que se estudia la migración de bacterias y/o levaduras en capilares, utilizando instrumentos comerciales y surfactantes; sin embargo, los trabajos relacionados a la migración de conidias en presencia de surfactantes son escasos. Algunos reportes que indican que surfactantes como el T</w:t>
      </w:r>
      <w:r w:rsidR="0059015A">
        <w:rPr>
          <w:rFonts w:ascii="Arial" w:hAnsi="Arial" w:cs="Arial"/>
          <w:sz w:val="20"/>
          <w:szCs w:val="20"/>
        </w:rPr>
        <w:t>X</w:t>
      </w:r>
      <w:r>
        <w:rPr>
          <w:rFonts w:ascii="Arial" w:hAnsi="Arial" w:cs="Arial"/>
          <w:sz w:val="20"/>
          <w:szCs w:val="20"/>
        </w:rPr>
        <w:t xml:space="preserve">-100 pueden lisar membranas celulares </w:t>
      </w:r>
      <w:r w:rsidR="00566EC9" w:rsidRPr="00351F0D">
        <w:rPr>
          <w:rFonts w:ascii="Arial" w:hAnsi="Arial" w:cs="Arial"/>
          <w:sz w:val="20"/>
          <w:szCs w:val="20"/>
        </w:rPr>
        <w:t>[</w:t>
      </w:r>
      <w:r w:rsidRPr="00351F0D">
        <w:rPr>
          <w:rFonts w:ascii="Arial" w:hAnsi="Arial" w:cs="Arial"/>
          <w:sz w:val="20"/>
          <w:szCs w:val="20"/>
        </w:rPr>
        <w:t xml:space="preserve">Koley y </w:t>
      </w:r>
      <w:proofErr w:type="spellStart"/>
      <w:r w:rsidRPr="00351F0D">
        <w:rPr>
          <w:rFonts w:ascii="Arial" w:hAnsi="Arial" w:cs="Arial"/>
          <w:sz w:val="20"/>
          <w:szCs w:val="20"/>
        </w:rPr>
        <w:t>Bard</w:t>
      </w:r>
      <w:proofErr w:type="spellEnd"/>
      <w:r w:rsidRPr="00351F0D">
        <w:rPr>
          <w:rFonts w:ascii="Arial" w:hAnsi="Arial" w:cs="Arial"/>
          <w:sz w:val="20"/>
          <w:szCs w:val="20"/>
        </w:rPr>
        <w:t>, 2010</w:t>
      </w:r>
      <w:r w:rsidR="00566EC9" w:rsidRPr="00351F0D">
        <w:rPr>
          <w:rFonts w:ascii="Arial" w:hAnsi="Arial" w:cs="Arial"/>
          <w:sz w:val="20"/>
          <w:szCs w:val="20"/>
        </w:rPr>
        <w:t>]</w:t>
      </w:r>
      <w:r>
        <w:rPr>
          <w:rFonts w:ascii="Arial" w:hAnsi="Arial" w:cs="Arial"/>
          <w:sz w:val="20"/>
          <w:szCs w:val="20"/>
        </w:rPr>
        <w:t xml:space="preserve"> sobre todo cuando se usan en concentraciones mayores a su concentración micelar critica. Con la ayuda de la observación al microscopio pudimos observar que en presencia de los surfactantes con concentraciones mayores a su CMC, las conidias no presentan lisis ni ningún daño aparente. Esto se debe a que las células fúngicas son más resistentes y poseen un mayor tamaño que las bacterias, por lo que soportan mayores concentraciones de surfactantes [Bao et al, 2008]</w:t>
      </w:r>
    </w:p>
    <w:p w:rsidR="00A00D25" w:rsidRDefault="00A00D25" w:rsidP="00B9751A">
      <w:pPr>
        <w:jc w:val="both"/>
        <w:rPr>
          <w:rFonts w:ascii="Arial" w:hAnsi="Arial" w:cs="Arial"/>
          <w:sz w:val="20"/>
          <w:szCs w:val="20"/>
        </w:rPr>
      </w:pPr>
    </w:p>
    <w:p w:rsidR="004F5906" w:rsidRPr="00F83E7C" w:rsidRDefault="004F5906" w:rsidP="00B9751A">
      <w:pPr>
        <w:jc w:val="both"/>
        <w:rPr>
          <w:rFonts w:ascii="Arial" w:hAnsi="Arial" w:cs="Arial"/>
          <w:sz w:val="20"/>
          <w:szCs w:val="20"/>
        </w:rPr>
      </w:pPr>
    </w:p>
    <w:p w:rsidR="00F36481" w:rsidRDefault="00B9751A" w:rsidP="004F5906">
      <w:pPr>
        <w:jc w:val="center"/>
        <w:rPr>
          <w:rFonts w:ascii="Arial" w:hAnsi="Arial" w:cs="Arial"/>
          <w:sz w:val="20"/>
          <w:szCs w:val="20"/>
        </w:rPr>
      </w:pPr>
      <w:r>
        <w:rPr>
          <w:rFonts w:ascii="Arial" w:hAnsi="Arial" w:cs="Arial"/>
          <w:noProof/>
          <w:sz w:val="20"/>
          <w:szCs w:val="20"/>
        </w:rPr>
        <w:lastRenderedPageBreak/>
        <w:drawing>
          <wp:inline distT="0" distB="0" distL="0" distR="0">
            <wp:extent cx="3612643" cy="125106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9025" t="32565" r="7990" b="24207"/>
                    <a:stretch>
                      <a:fillRect/>
                    </a:stretch>
                  </pic:blipFill>
                  <pic:spPr bwMode="auto">
                    <a:xfrm>
                      <a:off x="0" y="0"/>
                      <a:ext cx="3650443" cy="1264158"/>
                    </a:xfrm>
                    <a:prstGeom prst="rect">
                      <a:avLst/>
                    </a:prstGeom>
                    <a:noFill/>
                    <a:ln w="9525">
                      <a:noFill/>
                      <a:miter lim="800000"/>
                      <a:headEnd/>
                      <a:tailEnd/>
                    </a:ln>
                  </pic:spPr>
                </pic:pic>
              </a:graphicData>
            </a:graphic>
          </wp:inline>
        </w:drawing>
      </w:r>
    </w:p>
    <w:p w:rsidR="00B9751A" w:rsidRPr="00A00D25" w:rsidRDefault="00B9751A" w:rsidP="00A00D25">
      <w:pPr>
        <w:ind w:left="567" w:right="849"/>
        <w:jc w:val="center"/>
        <w:rPr>
          <w:rFonts w:ascii="Arial" w:hAnsi="Arial" w:cs="Arial"/>
          <w:sz w:val="18"/>
          <w:szCs w:val="18"/>
        </w:rPr>
      </w:pPr>
      <w:r w:rsidRPr="00E64C13">
        <w:rPr>
          <w:rFonts w:ascii="Arial" w:hAnsi="Arial" w:cs="Arial"/>
          <w:b/>
          <w:sz w:val="18"/>
          <w:szCs w:val="18"/>
        </w:rPr>
        <w:t>Figura 3</w:t>
      </w:r>
      <w:r w:rsidRPr="00A00D25">
        <w:rPr>
          <w:rFonts w:ascii="Arial" w:hAnsi="Arial" w:cs="Arial"/>
          <w:sz w:val="18"/>
          <w:szCs w:val="18"/>
        </w:rPr>
        <w:t>. A) Se observa agrupamiento de las conidias al int</w:t>
      </w:r>
      <w:r w:rsidR="00566EC9">
        <w:rPr>
          <w:rFonts w:ascii="Arial" w:hAnsi="Arial" w:cs="Arial"/>
          <w:sz w:val="18"/>
          <w:szCs w:val="18"/>
        </w:rPr>
        <w:t>erior del capilar y adherencia</w:t>
      </w:r>
      <w:r w:rsidRPr="00A00D25">
        <w:rPr>
          <w:rFonts w:ascii="Arial" w:hAnsi="Arial" w:cs="Arial"/>
          <w:sz w:val="18"/>
          <w:szCs w:val="18"/>
        </w:rPr>
        <w:t xml:space="preserve"> a la pared del capilar. B) Se observan las conidias al centro del capilar, sin agrupamiento ni adherencia a las paredes del capilar.</w:t>
      </w:r>
    </w:p>
    <w:p w:rsidR="00B9751A" w:rsidRDefault="00B9751A" w:rsidP="00B9751A">
      <w:pPr>
        <w:jc w:val="both"/>
        <w:rPr>
          <w:rFonts w:ascii="Arial" w:hAnsi="Arial" w:cs="Arial"/>
          <w:sz w:val="20"/>
          <w:szCs w:val="20"/>
        </w:rPr>
      </w:pPr>
    </w:p>
    <w:p w:rsidR="00F36481" w:rsidRPr="00F36481" w:rsidRDefault="003B5C2D" w:rsidP="00B9751A">
      <w:pPr>
        <w:jc w:val="both"/>
        <w:rPr>
          <w:rFonts w:ascii="Arial" w:hAnsi="Arial" w:cs="Arial"/>
          <w:sz w:val="20"/>
          <w:szCs w:val="20"/>
        </w:rPr>
      </w:pPr>
      <w:r>
        <w:rPr>
          <w:rFonts w:ascii="Arial" w:hAnsi="Arial" w:cs="Arial"/>
          <w:sz w:val="20"/>
          <w:szCs w:val="20"/>
        </w:rPr>
        <w:t>Los resultados obtenidos nos permiten observar que la migración de las conidias en ausencia de aditivos es hacia el polo negativo</w:t>
      </w:r>
      <w:r w:rsidR="009D5AA6">
        <w:rPr>
          <w:rFonts w:ascii="Arial" w:hAnsi="Arial" w:cs="Arial"/>
          <w:sz w:val="20"/>
          <w:szCs w:val="20"/>
        </w:rPr>
        <w:t>, tal como sucede en el equipo comercial; también se puede observar que las conidias tienden a agruparse</w:t>
      </w:r>
      <w:r w:rsidR="00A00D25">
        <w:rPr>
          <w:rFonts w:ascii="Arial" w:hAnsi="Arial" w:cs="Arial"/>
          <w:sz w:val="20"/>
          <w:szCs w:val="20"/>
        </w:rPr>
        <w:t xml:space="preserve"> y</w:t>
      </w:r>
      <w:r w:rsidR="009D5AA6">
        <w:rPr>
          <w:rFonts w:ascii="Arial" w:hAnsi="Arial" w:cs="Arial"/>
          <w:sz w:val="20"/>
          <w:szCs w:val="20"/>
        </w:rPr>
        <w:t xml:space="preserve"> no migran a la misma velocidad, lo que podría explicar las </w:t>
      </w:r>
      <w:r w:rsidR="00C35406">
        <w:rPr>
          <w:rFonts w:ascii="Arial" w:hAnsi="Arial" w:cs="Arial"/>
          <w:sz w:val="20"/>
          <w:szCs w:val="20"/>
        </w:rPr>
        <w:t>múltiples</w:t>
      </w:r>
      <w:r w:rsidR="009D5AA6">
        <w:rPr>
          <w:rFonts w:ascii="Arial" w:hAnsi="Arial" w:cs="Arial"/>
          <w:sz w:val="20"/>
          <w:szCs w:val="20"/>
        </w:rPr>
        <w:t xml:space="preserve"> señales presentes en los electroferogramas. Con la presencia de los surfactantes se altera su migración y la adsorción a las paredes del capilar</w:t>
      </w:r>
      <w:r w:rsidR="0059015A">
        <w:rPr>
          <w:rFonts w:ascii="Arial" w:hAnsi="Arial" w:cs="Arial"/>
          <w:sz w:val="20"/>
          <w:szCs w:val="20"/>
        </w:rPr>
        <w:t xml:space="preserve"> como se muestra en la Figura 4. En tal Figura se observa una señal definida, lo que no se logra usando HSS como aditivo; en el caso de TX-100</w:t>
      </w:r>
      <w:r w:rsidR="00601B1F">
        <w:rPr>
          <w:rFonts w:ascii="Arial" w:hAnsi="Arial" w:cs="Arial"/>
          <w:sz w:val="20"/>
          <w:szCs w:val="20"/>
        </w:rPr>
        <w:t xml:space="preserve"> también se produce señales definidas. </w:t>
      </w:r>
      <w:r w:rsidR="0059015A">
        <w:rPr>
          <w:rFonts w:ascii="Arial" w:hAnsi="Arial" w:cs="Arial"/>
          <w:sz w:val="20"/>
          <w:szCs w:val="20"/>
        </w:rPr>
        <w:t xml:space="preserve"> </w:t>
      </w:r>
    </w:p>
    <w:p w:rsidR="00F36481" w:rsidRPr="009D5AA6" w:rsidRDefault="00F36481" w:rsidP="00B9751A">
      <w:pPr>
        <w:jc w:val="both"/>
        <w:rPr>
          <w:rFonts w:ascii="Arial" w:hAnsi="Arial" w:cs="Arial"/>
          <w:sz w:val="20"/>
          <w:szCs w:val="20"/>
          <w:lang w:val="es-MX"/>
        </w:rPr>
      </w:pPr>
      <w:r w:rsidRPr="009D5AA6">
        <w:rPr>
          <w:rFonts w:ascii="Arial" w:hAnsi="Arial" w:cs="Arial"/>
          <w:sz w:val="20"/>
          <w:szCs w:val="20"/>
        </w:rPr>
        <w:t xml:space="preserve">Con esta información, </w:t>
      </w:r>
      <w:r w:rsidR="009D5AA6" w:rsidRPr="009D5AA6">
        <w:rPr>
          <w:rFonts w:ascii="Arial" w:hAnsi="Arial" w:cs="Arial"/>
          <w:sz w:val="20"/>
          <w:szCs w:val="20"/>
        </w:rPr>
        <w:t>es</w:t>
      </w:r>
      <w:r w:rsidRPr="009D5AA6">
        <w:rPr>
          <w:rFonts w:ascii="Arial" w:hAnsi="Arial" w:cs="Arial"/>
          <w:sz w:val="20"/>
          <w:szCs w:val="20"/>
        </w:rPr>
        <w:t xml:space="preserve"> posible obtener condiciones</w:t>
      </w:r>
      <w:r w:rsidR="009D5AA6" w:rsidRPr="009D5AA6">
        <w:rPr>
          <w:rFonts w:ascii="Arial" w:hAnsi="Arial" w:cs="Arial"/>
          <w:sz w:val="20"/>
          <w:szCs w:val="20"/>
        </w:rPr>
        <w:t xml:space="preserve"> de análisis</w:t>
      </w:r>
      <w:r w:rsidRPr="009D5AA6">
        <w:rPr>
          <w:rFonts w:ascii="Arial" w:hAnsi="Arial" w:cs="Arial"/>
          <w:sz w:val="20"/>
          <w:szCs w:val="20"/>
        </w:rPr>
        <w:t xml:space="preserve"> que </w:t>
      </w:r>
      <w:r w:rsidR="009D5AA6" w:rsidRPr="009D5AA6">
        <w:rPr>
          <w:rFonts w:ascii="Arial" w:hAnsi="Arial" w:cs="Arial"/>
          <w:sz w:val="20"/>
          <w:szCs w:val="20"/>
        </w:rPr>
        <w:t>propicien</w:t>
      </w:r>
      <w:r w:rsidRPr="009D5AA6">
        <w:rPr>
          <w:rFonts w:ascii="Arial" w:hAnsi="Arial" w:cs="Arial"/>
          <w:sz w:val="20"/>
          <w:szCs w:val="20"/>
        </w:rPr>
        <w:t xml:space="preserve"> la agrupación y migración conjunta de conidias obteniendo señales características que </w:t>
      </w:r>
      <w:r w:rsidR="009D5AA6" w:rsidRPr="009D5AA6">
        <w:rPr>
          <w:rFonts w:ascii="Arial" w:hAnsi="Arial" w:cs="Arial"/>
          <w:sz w:val="20"/>
          <w:szCs w:val="20"/>
        </w:rPr>
        <w:t>permitirán</w:t>
      </w:r>
      <w:r w:rsidRPr="009D5AA6">
        <w:rPr>
          <w:rFonts w:ascii="Arial" w:hAnsi="Arial" w:cs="Arial"/>
          <w:sz w:val="20"/>
          <w:szCs w:val="20"/>
          <w:lang w:val="es-MX"/>
        </w:rPr>
        <w:t xml:space="preserve"> identificar especies </w:t>
      </w:r>
      <w:r w:rsidR="009D5AA6" w:rsidRPr="009D5AA6">
        <w:rPr>
          <w:rFonts w:ascii="Arial" w:hAnsi="Arial" w:cs="Arial"/>
          <w:sz w:val="20"/>
          <w:szCs w:val="20"/>
          <w:lang w:val="es-MX"/>
        </w:rPr>
        <w:t>fúngicas</w:t>
      </w:r>
      <w:r w:rsidRPr="009D5AA6">
        <w:rPr>
          <w:rFonts w:ascii="Arial" w:hAnsi="Arial" w:cs="Arial"/>
          <w:sz w:val="20"/>
          <w:szCs w:val="20"/>
          <w:lang w:val="es-MX"/>
        </w:rPr>
        <w:t xml:space="preserve"> en menor tiempo.</w:t>
      </w:r>
    </w:p>
    <w:p w:rsidR="003A580D" w:rsidRDefault="00F637E8" w:rsidP="0059015A">
      <w:pPr>
        <w:jc w:val="both"/>
        <w:rPr>
          <w:rFonts w:ascii="Arial" w:hAnsi="Arial" w:cs="Arial"/>
          <w:sz w:val="20"/>
          <w:szCs w:val="20"/>
          <w:lang w:val="es-MX"/>
        </w:rPr>
      </w:pPr>
      <w:r w:rsidRPr="00F637E8">
        <w:rPr>
          <w:noProof/>
          <w:lang w:val="es-MX" w:eastAsia="es-MX"/>
        </w:rPr>
        <w:pict>
          <v:shape id="Cuadro de texto 2" o:spid="_x0000_s1028" type="#_x0000_t202" style="position:absolute;left:0;text-align:left;margin-left:208.2pt;margin-top:47.5pt;width:189.65pt;height:58.95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" stroked="f">
            <v:textbox style="mso-fit-shape-to-text:t">
              <w:txbxContent>
                <w:p w:rsidR="0059015A" w:rsidRPr="0059015A" w:rsidRDefault="0059015A" w:rsidP="0059015A">
                  <w:pPr>
                    <w:jc w:val="both"/>
                    <w:rPr>
                      <w:rFonts w:ascii="Arial" w:hAnsi="Arial" w:cs="Arial"/>
                      <w:sz w:val="18"/>
                      <w:szCs w:val="18"/>
                    </w:rPr>
                  </w:pPr>
                  <w:r w:rsidRPr="00E64C13">
                    <w:rPr>
                      <w:rFonts w:ascii="Arial" w:hAnsi="Arial" w:cs="Arial"/>
                      <w:b/>
                      <w:sz w:val="18"/>
                      <w:szCs w:val="18"/>
                    </w:rPr>
                    <w:t>Figura 4</w:t>
                  </w:r>
                  <w:r w:rsidRPr="0059015A">
                    <w:rPr>
                      <w:rFonts w:ascii="Arial" w:hAnsi="Arial" w:cs="Arial"/>
                      <w:sz w:val="18"/>
                      <w:szCs w:val="18"/>
                    </w:rPr>
                    <w:t xml:space="preserve">. Electroferograma de una </w:t>
                  </w:r>
                  <w:r w:rsidR="00601B1F" w:rsidRPr="0059015A">
                    <w:rPr>
                      <w:rFonts w:ascii="Arial" w:hAnsi="Arial" w:cs="Arial"/>
                      <w:sz w:val="18"/>
                      <w:szCs w:val="18"/>
                    </w:rPr>
                    <w:t>suspensión</w:t>
                  </w:r>
                  <w:r w:rsidRPr="0059015A">
                    <w:rPr>
                      <w:rFonts w:ascii="Arial" w:hAnsi="Arial" w:cs="Arial"/>
                      <w:sz w:val="18"/>
                      <w:szCs w:val="18"/>
                    </w:rPr>
                    <w:t xml:space="preserve"> de conidias de </w:t>
                  </w:r>
                  <w:r w:rsidRPr="00601B1F">
                    <w:rPr>
                      <w:rFonts w:ascii="Arial" w:hAnsi="Arial" w:cs="Arial"/>
                      <w:i/>
                      <w:sz w:val="18"/>
                      <w:szCs w:val="18"/>
                    </w:rPr>
                    <w:t>Trichoderma spp</w:t>
                  </w:r>
                  <w:r w:rsidRPr="0059015A">
                    <w:rPr>
                      <w:rFonts w:ascii="Arial" w:hAnsi="Arial" w:cs="Arial"/>
                      <w:sz w:val="18"/>
                      <w:szCs w:val="18"/>
                    </w:rPr>
                    <w:t xml:space="preserve">. El buffer de corrimiento es de fosfatos 10 mM pH 8 con 10 mM de CTAB en polaridad negativa. </w:t>
                  </w:r>
                </w:p>
              </w:txbxContent>
            </v:textbox>
            <w10:wrap type="square"/>
          </v:shape>
        </w:pict>
      </w:r>
      <w:r w:rsidR="0059015A">
        <w:rPr>
          <w:noProof/>
          <w:sz w:val="28"/>
        </w:rPr>
        <w:drawing>
          <wp:inline distT="0" distB="0" distL="0" distR="0">
            <wp:extent cx="2384755" cy="1888184"/>
            <wp:effectExtent l="0" t="0" r="0" b="0"/>
            <wp:docPr id="6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2394714" cy="1896069"/>
                    </a:xfrm>
                    <a:prstGeom prst="rect">
                      <a:avLst/>
                    </a:prstGeom>
                    <a:noFill/>
                    <a:ln w="9525">
                      <a:noFill/>
                      <a:miter lim="800000"/>
                      <a:headEnd/>
                      <a:tailEnd/>
                    </a:ln>
                  </pic:spPr>
                </pic:pic>
              </a:graphicData>
            </a:graphic>
          </wp:inline>
        </w:drawing>
      </w:r>
    </w:p>
    <w:p w:rsidR="0059015A" w:rsidRDefault="0059015A" w:rsidP="00B9751A">
      <w:pPr>
        <w:ind w:firstLine="708"/>
        <w:jc w:val="both"/>
        <w:rPr>
          <w:rFonts w:ascii="Arial" w:hAnsi="Arial" w:cs="Arial"/>
          <w:sz w:val="20"/>
          <w:szCs w:val="20"/>
          <w:lang w:val="es-MX"/>
        </w:rPr>
      </w:pPr>
    </w:p>
    <w:p w:rsidR="009D5AA6" w:rsidRPr="00974415" w:rsidRDefault="009D5AA6" w:rsidP="00B9751A">
      <w:pPr>
        <w:jc w:val="both"/>
        <w:rPr>
          <w:rFonts w:ascii="Arial" w:hAnsi="Arial" w:cs="Arial"/>
          <w:b/>
          <w:caps/>
          <w:sz w:val="20"/>
          <w:szCs w:val="20"/>
          <w:lang w:val="es-MX"/>
        </w:rPr>
      </w:pPr>
      <w:r w:rsidRPr="00974415">
        <w:rPr>
          <w:rFonts w:ascii="Arial" w:hAnsi="Arial" w:cs="Arial"/>
          <w:b/>
          <w:caps/>
          <w:sz w:val="20"/>
          <w:szCs w:val="20"/>
          <w:lang w:val="es-MX"/>
        </w:rPr>
        <w:t>Conclusión.</w:t>
      </w:r>
    </w:p>
    <w:p w:rsidR="009D5AA6" w:rsidRPr="009D5AA6" w:rsidRDefault="009D5AA6" w:rsidP="00B9751A">
      <w:pPr>
        <w:jc w:val="both"/>
        <w:rPr>
          <w:rFonts w:ascii="Arial" w:hAnsi="Arial" w:cs="Arial"/>
          <w:sz w:val="20"/>
          <w:szCs w:val="20"/>
        </w:rPr>
      </w:pPr>
      <w:r>
        <w:rPr>
          <w:rFonts w:ascii="Arial" w:hAnsi="Arial" w:cs="Arial"/>
          <w:sz w:val="20"/>
          <w:szCs w:val="20"/>
          <w:lang w:val="es-MX"/>
        </w:rPr>
        <w:t>Las observaciones realizada</w:t>
      </w:r>
      <w:r w:rsidR="00931CA7">
        <w:rPr>
          <w:rFonts w:ascii="Arial" w:hAnsi="Arial" w:cs="Arial"/>
          <w:sz w:val="20"/>
          <w:szCs w:val="20"/>
          <w:lang w:val="es-MX"/>
        </w:rPr>
        <w:t>s en este trabajo muestran</w:t>
      </w:r>
      <w:r>
        <w:rPr>
          <w:rFonts w:ascii="Arial" w:hAnsi="Arial" w:cs="Arial"/>
          <w:sz w:val="20"/>
          <w:szCs w:val="20"/>
          <w:lang w:val="es-MX"/>
        </w:rPr>
        <w:t xml:space="preserve"> el</w:t>
      </w:r>
      <w:r w:rsidRPr="009D5AA6">
        <w:rPr>
          <w:rFonts w:ascii="Arial" w:hAnsi="Arial" w:cs="Arial"/>
          <w:sz w:val="20"/>
          <w:szCs w:val="20"/>
          <w:lang w:val="es-MX"/>
        </w:rPr>
        <w:t xml:space="preserve"> </w:t>
      </w:r>
      <w:r>
        <w:rPr>
          <w:rFonts w:ascii="Arial" w:hAnsi="Arial" w:cs="Arial"/>
          <w:sz w:val="20"/>
          <w:szCs w:val="20"/>
          <w:lang w:val="es-MX"/>
        </w:rPr>
        <w:t>evidente</w:t>
      </w:r>
      <w:r w:rsidRPr="009D5AA6">
        <w:rPr>
          <w:rFonts w:ascii="Arial" w:hAnsi="Arial" w:cs="Arial"/>
          <w:sz w:val="20"/>
          <w:szCs w:val="20"/>
          <w:lang w:val="es-MX"/>
        </w:rPr>
        <w:t xml:space="preserve"> efecto que ejercen los surfactantes en la movilidad de las conidias de la cepa silvestre de </w:t>
      </w:r>
      <w:r w:rsidRPr="009D5AA6">
        <w:rPr>
          <w:rFonts w:ascii="Arial" w:hAnsi="Arial" w:cs="Arial"/>
          <w:i/>
          <w:iCs/>
          <w:sz w:val="20"/>
          <w:szCs w:val="20"/>
          <w:lang w:val="es-MX"/>
        </w:rPr>
        <w:t>T</w:t>
      </w:r>
      <w:r w:rsidR="00601B1F">
        <w:rPr>
          <w:rFonts w:ascii="Arial" w:hAnsi="Arial" w:cs="Arial"/>
          <w:i/>
          <w:iCs/>
          <w:sz w:val="20"/>
          <w:szCs w:val="20"/>
          <w:lang w:val="es-MX"/>
        </w:rPr>
        <w:t>richoderma spp</w:t>
      </w:r>
      <w:r w:rsidR="00601B1F">
        <w:rPr>
          <w:rFonts w:ascii="Arial" w:hAnsi="Arial" w:cs="Arial"/>
          <w:iCs/>
          <w:sz w:val="20"/>
          <w:szCs w:val="20"/>
          <w:lang w:val="es-MX"/>
        </w:rPr>
        <w:t>;</w:t>
      </w:r>
      <w:r>
        <w:rPr>
          <w:rFonts w:ascii="Arial" w:hAnsi="Arial" w:cs="Arial"/>
          <w:i/>
          <w:iCs/>
          <w:sz w:val="20"/>
          <w:szCs w:val="20"/>
          <w:lang w:val="es-MX"/>
        </w:rPr>
        <w:t xml:space="preserve"> </w:t>
      </w:r>
      <w:r w:rsidRPr="009D5AA6">
        <w:rPr>
          <w:rFonts w:ascii="Arial" w:hAnsi="Arial" w:cs="Arial"/>
          <w:sz w:val="20"/>
          <w:szCs w:val="20"/>
          <w:lang w:val="es-MX"/>
        </w:rPr>
        <w:t xml:space="preserve">las señales electroforéticas obtenidas indican que se está logrando la agrupación de las conidias. </w:t>
      </w:r>
      <w:r w:rsidR="00931CA7">
        <w:rPr>
          <w:rFonts w:ascii="Arial" w:hAnsi="Arial" w:cs="Arial"/>
          <w:sz w:val="20"/>
          <w:szCs w:val="20"/>
          <w:lang w:val="es-MX"/>
        </w:rPr>
        <w:t>Esta información abre la posibilidad de mejorar las condiciones de análisis de las conidias en el equipo comercial, con la ayuda de surfactantes, que permitirán que las conidias se agrupen entre sí, pero no se adhieran a la pared interna del capilar, lo que mejorara su movilidad electroforética.</w:t>
      </w:r>
    </w:p>
    <w:p w:rsidR="009D5AA6" w:rsidRPr="009D5AA6" w:rsidRDefault="009D5AA6" w:rsidP="00B9751A">
      <w:pPr>
        <w:jc w:val="both"/>
        <w:rPr>
          <w:rFonts w:ascii="Arial" w:hAnsi="Arial" w:cs="Arial"/>
          <w:sz w:val="20"/>
          <w:szCs w:val="20"/>
        </w:rPr>
      </w:pPr>
      <w:r w:rsidRPr="009D5AA6">
        <w:rPr>
          <w:rFonts w:ascii="Arial" w:hAnsi="Arial" w:cs="Arial"/>
          <w:sz w:val="20"/>
          <w:szCs w:val="20"/>
          <w:lang w:val="es-MX"/>
        </w:rPr>
        <w:t>La importancia de lograr esta agrupación radica en que se buscan señales que sean características de género o especie fúngi</w:t>
      </w:r>
      <w:r w:rsidR="00931CA7">
        <w:rPr>
          <w:rFonts w:ascii="Arial" w:hAnsi="Arial" w:cs="Arial"/>
          <w:sz w:val="20"/>
          <w:szCs w:val="20"/>
          <w:lang w:val="es-MX"/>
        </w:rPr>
        <w:t>cos y así lograr una identificación en menor tiempo que el empleado actualmente en otras técnicas.</w:t>
      </w:r>
    </w:p>
    <w:p w:rsidR="004F5906" w:rsidRDefault="004F5906" w:rsidP="00B9751A">
      <w:pPr>
        <w:jc w:val="both"/>
        <w:rPr>
          <w:rFonts w:ascii="Arial" w:hAnsi="Arial" w:cs="Arial"/>
          <w:b/>
          <w:sz w:val="20"/>
          <w:szCs w:val="20"/>
        </w:rPr>
      </w:pPr>
    </w:p>
    <w:p w:rsidR="00B9751A" w:rsidRPr="00974415" w:rsidRDefault="00B9751A" w:rsidP="00B9751A">
      <w:pPr>
        <w:jc w:val="both"/>
        <w:rPr>
          <w:rFonts w:ascii="Arial" w:hAnsi="Arial" w:cs="Arial"/>
          <w:b/>
          <w:caps/>
          <w:sz w:val="20"/>
          <w:szCs w:val="20"/>
        </w:rPr>
      </w:pPr>
      <w:r w:rsidRPr="00974415">
        <w:rPr>
          <w:rFonts w:ascii="Arial" w:hAnsi="Arial" w:cs="Arial"/>
          <w:b/>
          <w:caps/>
          <w:sz w:val="20"/>
          <w:szCs w:val="20"/>
        </w:rPr>
        <w:t>Referencias.</w:t>
      </w:r>
    </w:p>
    <w:p w:rsidR="00B9751A" w:rsidRDefault="00A00D25" w:rsidP="00A00D25">
      <w:pPr>
        <w:ind w:left="709" w:hanging="709"/>
        <w:jc w:val="both"/>
        <w:rPr>
          <w:rFonts w:ascii="Arial" w:hAnsi="Arial" w:cs="Arial"/>
          <w:sz w:val="20"/>
          <w:szCs w:val="20"/>
        </w:rPr>
      </w:pPr>
      <w:r w:rsidRPr="004F5906">
        <w:rPr>
          <w:rFonts w:ascii="Arial" w:hAnsi="Arial" w:cs="Arial"/>
          <w:sz w:val="20"/>
          <w:szCs w:val="20"/>
        </w:rPr>
        <w:t>Ávila</w:t>
      </w:r>
      <w:r w:rsidR="004F5906" w:rsidRPr="004F5906">
        <w:rPr>
          <w:rFonts w:ascii="Arial" w:hAnsi="Arial" w:cs="Arial"/>
          <w:sz w:val="20"/>
          <w:szCs w:val="20"/>
        </w:rPr>
        <w:t xml:space="preserve"> Quintero JL. 2013. Análisis de conidias de diferentes cepas de </w:t>
      </w:r>
      <w:r w:rsidR="004F5906" w:rsidRPr="004F5906">
        <w:rPr>
          <w:rFonts w:ascii="Arial" w:hAnsi="Arial" w:cs="Arial"/>
          <w:i/>
          <w:sz w:val="20"/>
          <w:szCs w:val="20"/>
        </w:rPr>
        <w:t>Trichoderma spp.</w:t>
      </w:r>
      <w:r w:rsidR="004F5906" w:rsidRPr="004F5906">
        <w:rPr>
          <w:rFonts w:ascii="Arial" w:hAnsi="Arial" w:cs="Arial"/>
          <w:sz w:val="20"/>
          <w:szCs w:val="20"/>
        </w:rPr>
        <w:t xml:space="preserve"> Mediante electroforesis capilar. Tesis de maestría en Ciencias de la Salud. Universidad Michoacana de San Nicolás de Hidalgo. Morelia, Mich.</w:t>
      </w:r>
    </w:p>
    <w:p w:rsidR="004F5906" w:rsidRPr="004F5906" w:rsidRDefault="004F5906" w:rsidP="00A00D25">
      <w:pPr>
        <w:ind w:left="709" w:hanging="709"/>
        <w:jc w:val="both"/>
        <w:rPr>
          <w:rFonts w:ascii="Arial" w:hAnsi="Arial" w:cs="Arial"/>
          <w:sz w:val="20"/>
          <w:szCs w:val="20"/>
        </w:rPr>
      </w:pPr>
      <w:r w:rsidRPr="00351F0D">
        <w:rPr>
          <w:rFonts w:ascii="Arial" w:hAnsi="Arial" w:cs="Arial"/>
          <w:sz w:val="20"/>
          <w:szCs w:val="20"/>
        </w:rPr>
        <w:t xml:space="preserve">Bao Y, </w:t>
      </w:r>
      <w:proofErr w:type="spellStart"/>
      <w:r w:rsidRPr="00351F0D">
        <w:rPr>
          <w:rFonts w:ascii="Arial" w:hAnsi="Arial" w:cs="Arial"/>
          <w:sz w:val="20"/>
          <w:szCs w:val="20"/>
        </w:rPr>
        <w:t>Lantz</w:t>
      </w:r>
      <w:proofErr w:type="spellEnd"/>
      <w:r w:rsidRPr="00351F0D">
        <w:rPr>
          <w:rFonts w:ascii="Arial" w:hAnsi="Arial" w:cs="Arial"/>
          <w:sz w:val="20"/>
          <w:szCs w:val="20"/>
        </w:rPr>
        <w:t xml:space="preserve"> AW, </w:t>
      </w:r>
      <w:proofErr w:type="spellStart"/>
      <w:r w:rsidRPr="00351F0D">
        <w:rPr>
          <w:rFonts w:ascii="Arial" w:hAnsi="Arial" w:cs="Arial"/>
          <w:sz w:val="20"/>
          <w:szCs w:val="20"/>
        </w:rPr>
        <w:t>Crank</w:t>
      </w:r>
      <w:proofErr w:type="spellEnd"/>
      <w:r w:rsidRPr="00351F0D">
        <w:rPr>
          <w:rFonts w:ascii="Arial" w:hAnsi="Arial" w:cs="Arial"/>
          <w:sz w:val="20"/>
          <w:szCs w:val="20"/>
        </w:rPr>
        <w:t xml:space="preserve"> JA, </w:t>
      </w:r>
      <w:proofErr w:type="spellStart"/>
      <w:r w:rsidRPr="00351F0D">
        <w:rPr>
          <w:rFonts w:ascii="Arial" w:hAnsi="Arial" w:cs="Arial"/>
          <w:sz w:val="20"/>
          <w:szCs w:val="20"/>
        </w:rPr>
        <w:t>Huang</w:t>
      </w:r>
      <w:proofErr w:type="spellEnd"/>
      <w:r w:rsidRPr="00351F0D">
        <w:rPr>
          <w:rFonts w:ascii="Arial" w:hAnsi="Arial" w:cs="Arial"/>
          <w:sz w:val="20"/>
          <w:szCs w:val="20"/>
        </w:rPr>
        <w:t xml:space="preserve"> J and Armstrong DW. 2008. </w:t>
      </w:r>
      <w:r w:rsidRPr="004F5906">
        <w:rPr>
          <w:rFonts w:ascii="Arial" w:hAnsi="Arial" w:cs="Arial"/>
          <w:sz w:val="20"/>
          <w:szCs w:val="20"/>
          <w:lang w:val="en-US"/>
        </w:rPr>
        <w:t xml:space="preserve">The use of </w:t>
      </w:r>
      <w:proofErr w:type="spellStart"/>
      <w:r w:rsidRPr="004F5906">
        <w:rPr>
          <w:rFonts w:ascii="Arial" w:hAnsi="Arial" w:cs="Arial"/>
          <w:sz w:val="20"/>
          <w:szCs w:val="20"/>
          <w:lang w:val="en-US"/>
        </w:rPr>
        <w:t>Cataionic</w:t>
      </w:r>
      <w:proofErr w:type="spellEnd"/>
      <w:r w:rsidRPr="004F5906">
        <w:rPr>
          <w:rFonts w:ascii="Arial" w:hAnsi="Arial" w:cs="Arial"/>
          <w:sz w:val="20"/>
          <w:szCs w:val="20"/>
          <w:lang w:val="en-US"/>
        </w:rPr>
        <w:t xml:space="preserve"> Surfactants and Ionic Liquids in the Detection of microbial Contamination by Capillary Electrophoresis. </w:t>
      </w:r>
      <w:r w:rsidRPr="004F5906">
        <w:rPr>
          <w:rFonts w:ascii="Arial" w:hAnsi="Arial" w:cs="Arial"/>
          <w:sz w:val="20"/>
          <w:szCs w:val="20"/>
        </w:rPr>
        <w:t>Electrophoresis. 29:2587-2592.</w:t>
      </w:r>
    </w:p>
    <w:p w:rsidR="004F5906" w:rsidRPr="004F5906" w:rsidRDefault="004F5906" w:rsidP="00A00D25">
      <w:pPr>
        <w:ind w:left="709" w:hanging="709"/>
        <w:jc w:val="both"/>
        <w:rPr>
          <w:rFonts w:ascii="Arial" w:hAnsi="Arial" w:cs="Arial"/>
          <w:sz w:val="20"/>
          <w:szCs w:val="20"/>
        </w:rPr>
      </w:pPr>
      <w:r w:rsidRPr="004F5906">
        <w:rPr>
          <w:rFonts w:ascii="Arial" w:hAnsi="Arial" w:cs="Arial"/>
          <w:sz w:val="20"/>
          <w:szCs w:val="20"/>
        </w:rPr>
        <w:lastRenderedPageBreak/>
        <w:t>Cázares-García SV. 2007. Estudio de la factibilidad de análisis de células fúngicas mediante electroforesis capilar. Tesis de licenciatura en QFB.</w:t>
      </w:r>
      <w:r w:rsidRPr="004F5906">
        <w:rPr>
          <w:sz w:val="20"/>
          <w:szCs w:val="20"/>
        </w:rPr>
        <w:t xml:space="preserve"> </w:t>
      </w:r>
      <w:r w:rsidRPr="004F5906">
        <w:rPr>
          <w:rFonts w:ascii="Arial" w:hAnsi="Arial" w:cs="Arial"/>
          <w:sz w:val="20"/>
          <w:szCs w:val="20"/>
        </w:rPr>
        <w:t xml:space="preserve">Universidad Michoacana de San Nicolás de Hidalgo. Morelia, </w:t>
      </w:r>
      <w:proofErr w:type="spellStart"/>
      <w:r w:rsidRPr="004F5906">
        <w:rPr>
          <w:rFonts w:ascii="Arial" w:hAnsi="Arial" w:cs="Arial"/>
          <w:sz w:val="20"/>
          <w:szCs w:val="20"/>
        </w:rPr>
        <w:t>Mich</w:t>
      </w:r>
      <w:proofErr w:type="spellEnd"/>
      <w:r w:rsidRPr="004F5906">
        <w:rPr>
          <w:rFonts w:ascii="Arial" w:hAnsi="Arial" w:cs="Arial"/>
          <w:sz w:val="20"/>
          <w:szCs w:val="20"/>
        </w:rPr>
        <w:t>.</w:t>
      </w:r>
    </w:p>
    <w:p w:rsidR="004F5906" w:rsidRDefault="004F5906" w:rsidP="00A00D25">
      <w:pPr>
        <w:ind w:left="709" w:hanging="709"/>
        <w:jc w:val="both"/>
        <w:rPr>
          <w:rFonts w:ascii="Arial" w:hAnsi="Arial" w:cs="Arial"/>
          <w:sz w:val="20"/>
          <w:szCs w:val="20"/>
        </w:rPr>
      </w:pPr>
      <w:r w:rsidRPr="004F5906">
        <w:rPr>
          <w:rFonts w:ascii="Arial" w:hAnsi="Arial" w:cs="Arial"/>
          <w:sz w:val="20"/>
          <w:szCs w:val="20"/>
        </w:rPr>
        <w:t>Cázares-García SV. 2009. Movilidad electroforética de células fúngicas. Tesis de maestría en Ciencias de la Salud. Universidad Michoacana de San Nicolás de Hidalgo. Morelia, Mich.</w:t>
      </w:r>
    </w:p>
    <w:p w:rsidR="004F5906" w:rsidRPr="004F5906" w:rsidRDefault="004F5906" w:rsidP="00A00D25">
      <w:pPr>
        <w:autoSpaceDE w:val="0"/>
        <w:autoSpaceDN w:val="0"/>
        <w:adjustRightInd w:val="0"/>
        <w:ind w:left="709" w:hanging="709"/>
        <w:jc w:val="both"/>
        <w:rPr>
          <w:rFonts w:ascii="Arial" w:hAnsi="Arial" w:cs="Arial"/>
          <w:sz w:val="20"/>
          <w:szCs w:val="20"/>
          <w:lang w:val="en-US"/>
        </w:rPr>
      </w:pPr>
      <w:r w:rsidRPr="004F5906">
        <w:rPr>
          <w:rFonts w:ascii="Arial" w:hAnsi="Arial" w:cs="Arial"/>
          <w:sz w:val="20"/>
          <w:szCs w:val="20"/>
        </w:rPr>
        <w:t xml:space="preserve">García-Aguilar L. 2009. Determinación de las características electroforéticas de células miceliales. Tesis de Maestría en Farmacología Básica. Universidad Michoacana de San Nicolás de Hidalgo. </w:t>
      </w:r>
      <w:r w:rsidRPr="004F5906">
        <w:rPr>
          <w:rFonts w:ascii="Arial" w:hAnsi="Arial" w:cs="Arial"/>
          <w:sz w:val="20"/>
          <w:szCs w:val="20"/>
          <w:lang w:val="en-US"/>
        </w:rPr>
        <w:t>Morelia, Mich.</w:t>
      </w:r>
    </w:p>
    <w:p w:rsidR="004F5906" w:rsidRPr="004F5906" w:rsidRDefault="004F5906" w:rsidP="00A00D25">
      <w:pPr>
        <w:ind w:left="709" w:hanging="709"/>
        <w:jc w:val="both"/>
        <w:rPr>
          <w:rFonts w:ascii="Arial" w:hAnsi="Arial" w:cs="Arial"/>
          <w:sz w:val="20"/>
          <w:szCs w:val="20"/>
          <w:lang w:val="en-US"/>
        </w:rPr>
      </w:pPr>
      <w:r w:rsidRPr="004F5906">
        <w:rPr>
          <w:rFonts w:ascii="Arial" w:hAnsi="Arial" w:cs="Arial"/>
          <w:sz w:val="20"/>
          <w:szCs w:val="20"/>
          <w:lang w:val="en-US"/>
        </w:rPr>
        <w:t>Girod M, Armstrong DW. 2002. Monitoring the migration behavior of living microorganisms in capillary electrophoresis using laser-induced fluorescence detection with a charge-coupled device imaging system. Electrophoresis, 23</w:t>
      </w:r>
      <w:r w:rsidRPr="004F5906">
        <w:rPr>
          <w:rFonts w:ascii="Arial" w:hAnsi="Arial" w:cs="Arial"/>
          <w:i/>
          <w:iCs/>
          <w:sz w:val="20"/>
          <w:szCs w:val="20"/>
          <w:lang w:val="en-US"/>
        </w:rPr>
        <w:t xml:space="preserve">:  </w:t>
      </w:r>
      <w:r w:rsidRPr="004F5906">
        <w:rPr>
          <w:rFonts w:ascii="Arial" w:hAnsi="Arial" w:cs="Arial"/>
          <w:sz w:val="20"/>
          <w:szCs w:val="20"/>
          <w:lang w:val="en-US"/>
        </w:rPr>
        <w:t>2048–2056.</w:t>
      </w:r>
    </w:p>
    <w:p w:rsidR="004F5906" w:rsidRPr="004F5906" w:rsidRDefault="004F5906" w:rsidP="00A00D25">
      <w:pPr>
        <w:ind w:left="709" w:hanging="709"/>
        <w:jc w:val="both"/>
        <w:rPr>
          <w:rFonts w:ascii="Arial" w:hAnsi="Arial" w:cs="Arial"/>
          <w:bCs/>
          <w:sz w:val="20"/>
          <w:szCs w:val="20"/>
          <w:lang w:val="en-US"/>
        </w:rPr>
      </w:pPr>
      <w:proofErr w:type="spellStart"/>
      <w:r w:rsidRPr="004F5906">
        <w:rPr>
          <w:rFonts w:ascii="Arial" w:hAnsi="Arial" w:cs="Arial"/>
          <w:bCs/>
          <w:sz w:val="20"/>
          <w:szCs w:val="20"/>
          <w:lang w:val="en-US"/>
        </w:rPr>
        <w:t>Horká</w:t>
      </w:r>
      <w:proofErr w:type="spellEnd"/>
      <w:r w:rsidRPr="004F5906">
        <w:rPr>
          <w:rFonts w:ascii="Arial" w:hAnsi="Arial" w:cs="Arial"/>
          <w:bCs/>
          <w:sz w:val="20"/>
          <w:szCs w:val="20"/>
          <w:lang w:val="en-US"/>
        </w:rPr>
        <w:t xml:space="preserve"> M, </w:t>
      </w:r>
      <w:proofErr w:type="spellStart"/>
      <w:r w:rsidRPr="004F5906">
        <w:rPr>
          <w:rFonts w:ascii="Arial" w:hAnsi="Arial" w:cs="Arial"/>
          <w:bCs/>
          <w:sz w:val="20"/>
          <w:szCs w:val="20"/>
          <w:lang w:val="en-US"/>
        </w:rPr>
        <w:t>Horky</w:t>
      </w:r>
      <w:proofErr w:type="spellEnd"/>
      <w:r w:rsidRPr="004F5906">
        <w:rPr>
          <w:rFonts w:ascii="Arial" w:hAnsi="Arial" w:cs="Arial"/>
          <w:bCs/>
          <w:sz w:val="20"/>
          <w:szCs w:val="20"/>
          <w:lang w:val="en-US"/>
        </w:rPr>
        <w:t xml:space="preserve"> J, </w:t>
      </w:r>
      <w:proofErr w:type="spellStart"/>
      <w:r w:rsidRPr="004F5906">
        <w:rPr>
          <w:rFonts w:ascii="Arial" w:hAnsi="Arial" w:cs="Arial"/>
          <w:bCs/>
          <w:sz w:val="20"/>
          <w:szCs w:val="20"/>
          <w:lang w:val="en-US"/>
        </w:rPr>
        <w:t>Matouskova</w:t>
      </w:r>
      <w:proofErr w:type="spellEnd"/>
      <w:r w:rsidRPr="004F5906">
        <w:rPr>
          <w:rFonts w:ascii="Arial" w:hAnsi="Arial" w:cs="Arial"/>
          <w:bCs/>
          <w:sz w:val="20"/>
          <w:szCs w:val="20"/>
          <w:lang w:val="en-US"/>
        </w:rPr>
        <w:t xml:space="preserve"> H, and </w:t>
      </w:r>
      <w:proofErr w:type="spellStart"/>
      <w:r w:rsidRPr="004F5906">
        <w:rPr>
          <w:rFonts w:ascii="Arial" w:hAnsi="Arial" w:cs="Arial"/>
          <w:bCs/>
          <w:sz w:val="20"/>
          <w:szCs w:val="20"/>
          <w:lang w:val="en-US"/>
        </w:rPr>
        <w:t>Sÿlais</w:t>
      </w:r>
      <w:proofErr w:type="spellEnd"/>
      <w:r w:rsidRPr="004F5906">
        <w:rPr>
          <w:rFonts w:ascii="Arial" w:hAnsi="Arial" w:cs="Arial"/>
          <w:bCs/>
          <w:sz w:val="20"/>
          <w:szCs w:val="20"/>
          <w:lang w:val="en-US"/>
        </w:rPr>
        <w:t xml:space="preserve"> K. 2007. Separation of Plant Pathogens from Different Hosts and Tissues by Capillary </w:t>
      </w:r>
      <w:proofErr w:type="spellStart"/>
      <w:r w:rsidRPr="004F5906">
        <w:rPr>
          <w:rFonts w:ascii="Arial" w:hAnsi="Arial" w:cs="Arial"/>
          <w:bCs/>
          <w:sz w:val="20"/>
          <w:szCs w:val="20"/>
          <w:lang w:val="en-US"/>
        </w:rPr>
        <w:t>Electromigration</w:t>
      </w:r>
      <w:proofErr w:type="spellEnd"/>
      <w:r w:rsidRPr="004F5906">
        <w:rPr>
          <w:rFonts w:ascii="Arial" w:hAnsi="Arial" w:cs="Arial"/>
          <w:bCs/>
          <w:sz w:val="20"/>
          <w:szCs w:val="20"/>
          <w:lang w:val="en-US"/>
        </w:rPr>
        <w:t xml:space="preserve"> Techniques. Analytical Chemistry. 79:9539-9546.</w:t>
      </w:r>
    </w:p>
    <w:p w:rsidR="004F5906" w:rsidRDefault="004F5906" w:rsidP="00A00D25">
      <w:pPr>
        <w:ind w:left="709" w:hanging="709"/>
        <w:jc w:val="both"/>
        <w:rPr>
          <w:rFonts w:ascii="Arial" w:hAnsi="Arial" w:cs="Arial"/>
          <w:bCs/>
          <w:sz w:val="20"/>
          <w:szCs w:val="20"/>
          <w:lang w:val="en-US"/>
        </w:rPr>
      </w:pPr>
      <w:proofErr w:type="spellStart"/>
      <w:r w:rsidRPr="004F5906">
        <w:rPr>
          <w:rFonts w:ascii="Arial" w:hAnsi="Arial" w:cs="Arial"/>
          <w:bCs/>
          <w:sz w:val="20"/>
          <w:szCs w:val="20"/>
          <w:lang w:val="en-US"/>
        </w:rPr>
        <w:t>Horká</w:t>
      </w:r>
      <w:proofErr w:type="spellEnd"/>
      <w:r w:rsidRPr="004F5906">
        <w:rPr>
          <w:rFonts w:ascii="Arial" w:hAnsi="Arial" w:cs="Arial"/>
          <w:bCs/>
          <w:sz w:val="20"/>
          <w:szCs w:val="20"/>
          <w:lang w:val="en-US"/>
        </w:rPr>
        <w:t xml:space="preserve"> M, </w:t>
      </w:r>
      <w:proofErr w:type="spellStart"/>
      <w:r w:rsidRPr="004F5906">
        <w:rPr>
          <w:rFonts w:ascii="Arial" w:hAnsi="Arial" w:cs="Arial"/>
          <w:bCs/>
          <w:sz w:val="20"/>
          <w:szCs w:val="20"/>
          <w:lang w:val="en-US"/>
        </w:rPr>
        <w:t>Kubıce</w:t>
      </w:r>
      <w:proofErr w:type="spellEnd"/>
      <w:r w:rsidRPr="004F5906">
        <w:rPr>
          <w:rFonts w:ascii="Arial" w:hAnsi="Arial" w:cs="Arial"/>
          <w:bCs/>
          <w:sz w:val="20"/>
          <w:szCs w:val="20"/>
          <w:lang w:val="en-US"/>
        </w:rPr>
        <w:t xml:space="preserve">, </w:t>
      </w:r>
      <w:proofErr w:type="spellStart"/>
      <w:r w:rsidRPr="004F5906">
        <w:rPr>
          <w:rFonts w:ascii="Arial" w:hAnsi="Arial" w:cs="Arial"/>
          <w:bCs/>
          <w:sz w:val="20"/>
          <w:szCs w:val="20"/>
          <w:lang w:val="en-US"/>
        </w:rPr>
        <w:t>Ruzicka</w:t>
      </w:r>
      <w:proofErr w:type="spellEnd"/>
      <w:r w:rsidRPr="004F5906">
        <w:rPr>
          <w:rFonts w:ascii="Arial" w:hAnsi="Arial" w:cs="Arial"/>
          <w:bCs/>
          <w:sz w:val="20"/>
          <w:szCs w:val="20"/>
          <w:lang w:val="en-US"/>
        </w:rPr>
        <w:t xml:space="preserve"> F, </w:t>
      </w:r>
      <w:proofErr w:type="spellStart"/>
      <w:r w:rsidRPr="004F5906">
        <w:rPr>
          <w:rFonts w:ascii="Arial" w:hAnsi="Arial" w:cs="Arial"/>
          <w:bCs/>
          <w:sz w:val="20"/>
          <w:szCs w:val="20"/>
          <w:lang w:val="en-US"/>
        </w:rPr>
        <w:t>Hola</w:t>
      </w:r>
      <w:proofErr w:type="spellEnd"/>
      <w:r w:rsidRPr="004F5906">
        <w:rPr>
          <w:rFonts w:ascii="Arial" w:hAnsi="Arial" w:cs="Arial"/>
          <w:bCs/>
          <w:sz w:val="20"/>
          <w:szCs w:val="20"/>
          <w:lang w:val="en-US"/>
        </w:rPr>
        <w:t xml:space="preserve"> V, </w:t>
      </w:r>
      <w:proofErr w:type="spellStart"/>
      <w:r w:rsidRPr="004F5906">
        <w:rPr>
          <w:rFonts w:ascii="Arial" w:hAnsi="Arial" w:cs="Arial"/>
          <w:bCs/>
          <w:sz w:val="20"/>
          <w:szCs w:val="20"/>
          <w:lang w:val="en-US"/>
        </w:rPr>
        <w:t>Malinovska</w:t>
      </w:r>
      <w:proofErr w:type="spellEnd"/>
      <w:r w:rsidRPr="004F5906">
        <w:rPr>
          <w:rFonts w:ascii="Arial" w:hAnsi="Arial" w:cs="Arial"/>
          <w:bCs/>
          <w:sz w:val="20"/>
          <w:szCs w:val="20"/>
          <w:lang w:val="en-US"/>
        </w:rPr>
        <w:t xml:space="preserve"> I and </w:t>
      </w:r>
      <w:proofErr w:type="spellStart"/>
      <w:r w:rsidRPr="004F5906">
        <w:rPr>
          <w:rFonts w:ascii="Arial" w:hAnsi="Arial" w:cs="Arial"/>
          <w:bCs/>
          <w:sz w:val="20"/>
          <w:szCs w:val="20"/>
          <w:lang w:val="en-US"/>
        </w:rPr>
        <w:t>Slais</w:t>
      </w:r>
      <w:proofErr w:type="spellEnd"/>
      <w:r w:rsidRPr="004F5906">
        <w:rPr>
          <w:rFonts w:ascii="Arial" w:hAnsi="Arial" w:cs="Arial"/>
          <w:bCs/>
          <w:sz w:val="20"/>
          <w:szCs w:val="20"/>
          <w:lang w:val="en-US"/>
        </w:rPr>
        <w:t xml:space="preserve"> K. 2007. Capillary isoelectric focusing of native and inactivated microorganisms. Journal of Chromatography A. 1155:164-171.</w:t>
      </w:r>
      <w:r w:rsidR="00351F0D">
        <w:rPr>
          <w:rFonts w:ascii="Arial" w:hAnsi="Arial" w:cs="Arial"/>
          <w:bCs/>
          <w:sz w:val="20"/>
          <w:szCs w:val="20"/>
          <w:lang w:val="en-US"/>
        </w:rPr>
        <w:t xml:space="preserve"> </w:t>
      </w:r>
    </w:p>
    <w:p w:rsidR="00351F0D" w:rsidRDefault="00351F0D" w:rsidP="00A00D25">
      <w:pPr>
        <w:ind w:left="709" w:hanging="709"/>
        <w:jc w:val="both"/>
        <w:rPr>
          <w:rFonts w:ascii="Arial" w:hAnsi="Arial" w:cs="Arial"/>
          <w:bCs/>
          <w:sz w:val="20"/>
          <w:szCs w:val="20"/>
          <w:lang w:val="en-US"/>
        </w:rPr>
      </w:pPr>
      <w:r>
        <w:rPr>
          <w:rFonts w:ascii="Arial" w:hAnsi="Arial" w:cs="Arial"/>
          <w:bCs/>
          <w:sz w:val="20"/>
          <w:szCs w:val="20"/>
          <w:lang w:val="en-US"/>
        </w:rPr>
        <w:t xml:space="preserve">Horka M, </w:t>
      </w:r>
      <w:proofErr w:type="spellStart"/>
      <w:r>
        <w:rPr>
          <w:rFonts w:ascii="Arial" w:hAnsi="Arial" w:cs="Arial"/>
          <w:bCs/>
          <w:sz w:val="20"/>
          <w:szCs w:val="20"/>
          <w:lang w:val="en-US"/>
        </w:rPr>
        <w:t>Rusicka</w:t>
      </w:r>
      <w:proofErr w:type="spellEnd"/>
      <w:r>
        <w:rPr>
          <w:rFonts w:ascii="Arial" w:hAnsi="Arial" w:cs="Arial"/>
          <w:bCs/>
          <w:sz w:val="20"/>
          <w:szCs w:val="20"/>
          <w:lang w:val="en-US"/>
        </w:rPr>
        <w:t xml:space="preserve"> F, </w:t>
      </w:r>
      <w:proofErr w:type="spellStart"/>
      <w:r>
        <w:rPr>
          <w:rFonts w:ascii="Arial" w:hAnsi="Arial" w:cs="Arial"/>
          <w:bCs/>
          <w:sz w:val="20"/>
          <w:szCs w:val="20"/>
          <w:lang w:val="en-US"/>
        </w:rPr>
        <w:t>Kubesova</w:t>
      </w:r>
      <w:proofErr w:type="spellEnd"/>
      <w:r>
        <w:rPr>
          <w:rFonts w:ascii="Arial" w:hAnsi="Arial" w:cs="Arial"/>
          <w:bCs/>
          <w:sz w:val="20"/>
          <w:szCs w:val="20"/>
          <w:lang w:val="en-US"/>
        </w:rPr>
        <w:t xml:space="preserve"> A, </w:t>
      </w:r>
      <w:proofErr w:type="spellStart"/>
      <w:r>
        <w:rPr>
          <w:rFonts w:ascii="Arial" w:hAnsi="Arial" w:cs="Arial"/>
          <w:bCs/>
          <w:sz w:val="20"/>
          <w:szCs w:val="20"/>
          <w:lang w:val="en-US"/>
        </w:rPr>
        <w:t>Hola</w:t>
      </w:r>
      <w:proofErr w:type="spellEnd"/>
      <w:r>
        <w:rPr>
          <w:rFonts w:ascii="Arial" w:hAnsi="Arial" w:cs="Arial"/>
          <w:bCs/>
          <w:sz w:val="20"/>
          <w:szCs w:val="20"/>
          <w:lang w:val="en-US"/>
        </w:rPr>
        <w:t xml:space="preserve"> V, </w:t>
      </w:r>
      <w:proofErr w:type="spellStart"/>
      <w:r>
        <w:rPr>
          <w:rFonts w:ascii="Arial" w:hAnsi="Arial" w:cs="Arial"/>
          <w:bCs/>
          <w:sz w:val="20"/>
          <w:szCs w:val="20"/>
          <w:lang w:val="en-US"/>
        </w:rPr>
        <w:t>Slais</w:t>
      </w:r>
      <w:proofErr w:type="spellEnd"/>
      <w:r>
        <w:rPr>
          <w:rFonts w:ascii="Arial" w:hAnsi="Arial" w:cs="Arial"/>
          <w:bCs/>
          <w:sz w:val="20"/>
          <w:szCs w:val="20"/>
          <w:lang w:val="en-US"/>
        </w:rPr>
        <w:t xml:space="preserve"> K, 2009. Capillary electrophoresis of conidia from cultivated microscopic filamentous </w:t>
      </w:r>
      <w:r w:rsidR="00B70759">
        <w:rPr>
          <w:rFonts w:ascii="Arial" w:hAnsi="Arial" w:cs="Arial"/>
          <w:bCs/>
          <w:sz w:val="20"/>
          <w:szCs w:val="20"/>
          <w:lang w:val="en-US"/>
        </w:rPr>
        <w:t xml:space="preserve">fungi. </w:t>
      </w:r>
      <w:proofErr w:type="gramStart"/>
      <w:r w:rsidR="00B70759">
        <w:rPr>
          <w:rFonts w:ascii="Arial" w:hAnsi="Arial" w:cs="Arial"/>
          <w:bCs/>
          <w:sz w:val="20"/>
          <w:szCs w:val="20"/>
          <w:lang w:val="en-US"/>
        </w:rPr>
        <w:t>Analytical chemistry.</w:t>
      </w:r>
      <w:proofErr w:type="gramEnd"/>
      <w:r w:rsidR="00B70759">
        <w:rPr>
          <w:rFonts w:ascii="Arial" w:hAnsi="Arial" w:cs="Arial"/>
          <w:bCs/>
          <w:sz w:val="20"/>
          <w:szCs w:val="20"/>
          <w:lang w:val="en-US"/>
        </w:rPr>
        <w:t xml:space="preserve"> 81:3997-4004. </w:t>
      </w:r>
    </w:p>
    <w:p w:rsidR="00351F0D" w:rsidRPr="004F5906" w:rsidRDefault="00351F0D" w:rsidP="00A00D25">
      <w:pPr>
        <w:ind w:left="709" w:hanging="709"/>
        <w:jc w:val="both"/>
        <w:rPr>
          <w:rFonts w:ascii="Arial" w:hAnsi="Arial" w:cs="Arial"/>
          <w:bCs/>
          <w:sz w:val="20"/>
          <w:szCs w:val="20"/>
          <w:lang w:val="en-US"/>
        </w:rPr>
      </w:pPr>
      <w:r>
        <w:rPr>
          <w:rFonts w:ascii="Arial" w:hAnsi="Arial" w:cs="Arial"/>
          <w:bCs/>
          <w:sz w:val="20"/>
          <w:szCs w:val="20"/>
          <w:lang w:val="en-US"/>
        </w:rPr>
        <w:t xml:space="preserve">Koley D, Bard AJ. 2010. Triton x-100 concentration effects on membrane permeability of a single </w:t>
      </w:r>
      <w:proofErr w:type="spellStart"/>
      <w:r>
        <w:rPr>
          <w:rFonts w:ascii="Arial" w:hAnsi="Arial" w:cs="Arial"/>
          <w:bCs/>
          <w:sz w:val="20"/>
          <w:szCs w:val="20"/>
          <w:lang w:val="en-US"/>
        </w:rPr>
        <w:t>HeLa</w:t>
      </w:r>
      <w:proofErr w:type="spellEnd"/>
      <w:r>
        <w:rPr>
          <w:rFonts w:ascii="Arial" w:hAnsi="Arial" w:cs="Arial"/>
          <w:bCs/>
          <w:sz w:val="20"/>
          <w:szCs w:val="20"/>
          <w:lang w:val="en-US"/>
        </w:rPr>
        <w:t xml:space="preserve"> cell by scanning </w:t>
      </w:r>
      <w:proofErr w:type="spellStart"/>
      <w:r>
        <w:rPr>
          <w:rFonts w:ascii="Arial" w:hAnsi="Arial" w:cs="Arial"/>
          <w:bCs/>
          <w:sz w:val="20"/>
          <w:szCs w:val="20"/>
          <w:lang w:val="en-US"/>
        </w:rPr>
        <w:t>electrochemicalmicroscopy</w:t>
      </w:r>
      <w:proofErr w:type="spellEnd"/>
      <w:r>
        <w:rPr>
          <w:rFonts w:ascii="Arial" w:hAnsi="Arial" w:cs="Arial"/>
          <w:bCs/>
          <w:sz w:val="20"/>
          <w:szCs w:val="20"/>
          <w:lang w:val="en-US"/>
        </w:rPr>
        <w:t xml:space="preserve"> (SECM). Proceedings of the National Academy of Science. 107:16783-16787.</w:t>
      </w:r>
    </w:p>
    <w:p w:rsidR="004F5906" w:rsidRPr="004F5906" w:rsidRDefault="004F5906" w:rsidP="00A00D25">
      <w:pPr>
        <w:ind w:left="709" w:hanging="709"/>
        <w:jc w:val="both"/>
        <w:rPr>
          <w:rFonts w:ascii="Arial" w:hAnsi="Arial" w:cs="Arial"/>
          <w:sz w:val="20"/>
          <w:szCs w:val="20"/>
          <w:lang w:val="en-US"/>
        </w:rPr>
      </w:pPr>
      <w:proofErr w:type="gramStart"/>
      <w:r w:rsidRPr="004F5906">
        <w:rPr>
          <w:rFonts w:ascii="Arial" w:hAnsi="Arial" w:cs="Arial"/>
          <w:sz w:val="20"/>
          <w:szCs w:val="20"/>
          <w:lang w:val="en-US"/>
        </w:rPr>
        <w:t>Lantz AW, Bao Y and Armstrong, DW.</w:t>
      </w:r>
      <w:proofErr w:type="gramEnd"/>
      <w:r w:rsidRPr="004F5906">
        <w:rPr>
          <w:rFonts w:ascii="Arial" w:hAnsi="Arial" w:cs="Arial"/>
          <w:sz w:val="20"/>
          <w:szCs w:val="20"/>
          <w:lang w:val="en-US"/>
        </w:rPr>
        <w:t xml:space="preserve"> 2007. Single-Cell Detection: Test of Microbial Contamination Using Capillary Electrophoresis. Anal. Chem. 79:1720-1724.</w:t>
      </w:r>
    </w:p>
    <w:p w:rsidR="004F5906" w:rsidRPr="004F5906" w:rsidRDefault="004F5906" w:rsidP="00A00D25">
      <w:pPr>
        <w:ind w:left="709" w:hanging="709"/>
        <w:jc w:val="both"/>
        <w:rPr>
          <w:rFonts w:ascii="Arial" w:hAnsi="Arial" w:cs="Arial"/>
          <w:sz w:val="20"/>
          <w:szCs w:val="20"/>
        </w:rPr>
      </w:pPr>
      <w:r w:rsidRPr="004F5906">
        <w:rPr>
          <w:rFonts w:ascii="Arial" w:hAnsi="Arial" w:cs="Arial"/>
          <w:sz w:val="20"/>
          <w:szCs w:val="20"/>
          <w:lang w:val="en-US"/>
        </w:rPr>
        <w:t xml:space="preserve">Yeo SA, Wong B. 2002. </w:t>
      </w:r>
      <w:proofErr w:type="gramStart"/>
      <w:r w:rsidRPr="004F5906">
        <w:rPr>
          <w:rFonts w:ascii="Arial" w:hAnsi="Arial" w:cs="Arial"/>
          <w:sz w:val="20"/>
          <w:szCs w:val="20"/>
          <w:lang w:val="en-US"/>
        </w:rPr>
        <w:t xml:space="preserve">Currents status in </w:t>
      </w:r>
      <w:proofErr w:type="spellStart"/>
      <w:r w:rsidRPr="004F5906">
        <w:rPr>
          <w:rFonts w:ascii="Arial" w:hAnsi="Arial" w:cs="Arial"/>
          <w:sz w:val="20"/>
          <w:szCs w:val="20"/>
          <w:lang w:val="en-US"/>
        </w:rPr>
        <w:t>nonculture</w:t>
      </w:r>
      <w:proofErr w:type="spellEnd"/>
      <w:r w:rsidRPr="004F5906">
        <w:rPr>
          <w:rFonts w:ascii="Arial" w:hAnsi="Arial" w:cs="Arial"/>
          <w:sz w:val="20"/>
          <w:szCs w:val="20"/>
          <w:lang w:val="en-US"/>
        </w:rPr>
        <w:t xml:space="preserve"> methods for diagnosis of invasive fungal infections.</w:t>
      </w:r>
      <w:proofErr w:type="gramEnd"/>
      <w:r w:rsidRPr="004F5906">
        <w:rPr>
          <w:rFonts w:ascii="Arial" w:hAnsi="Arial" w:cs="Arial"/>
          <w:sz w:val="20"/>
          <w:szCs w:val="20"/>
          <w:lang w:val="en-US"/>
        </w:rPr>
        <w:t xml:space="preserve"> </w:t>
      </w:r>
      <w:proofErr w:type="spellStart"/>
      <w:r w:rsidRPr="004F5906">
        <w:rPr>
          <w:rFonts w:ascii="Arial" w:hAnsi="Arial" w:cs="Arial"/>
          <w:sz w:val="20"/>
          <w:szCs w:val="20"/>
        </w:rPr>
        <w:t>Clin</w:t>
      </w:r>
      <w:proofErr w:type="spellEnd"/>
      <w:r w:rsidRPr="004F5906">
        <w:rPr>
          <w:rFonts w:ascii="Arial" w:hAnsi="Arial" w:cs="Arial"/>
          <w:sz w:val="20"/>
          <w:szCs w:val="20"/>
        </w:rPr>
        <w:t xml:space="preserve">. </w:t>
      </w:r>
      <w:proofErr w:type="spellStart"/>
      <w:r w:rsidRPr="004F5906">
        <w:rPr>
          <w:rFonts w:ascii="Arial" w:hAnsi="Arial" w:cs="Arial"/>
          <w:sz w:val="20"/>
          <w:szCs w:val="20"/>
        </w:rPr>
        <w:t>Microbiol</w:t>
      </w:r>
      <w:proofErr w:type="spellEnd"/>
      <w:r w:rsidRPr="004F5906">
        <w:rPr>
          <w:rFonts w:ascii="Arial" w:hAnsi="Arial" w:cs="Arial"/>
          <w:sz w:val="20"/>
          <w:szCs w:val="20"/>
        </w:rPr>
        <w:t>. Rev. 15:465-484.</w:t>
      </w:r>
    </w:p>
    <w:p w:rsidR="004F5906" w:rsidRPr="004F5906" w:rsidRDefault="004F5906" w:rsidP="00B9751A">
      <w:pPr>
        <w:jc w:val="both"/>
        <w:rPr>
          <w:rFonts w:ascii="Arial" w:hAnsi="Arial" w:cs="Arial"/>
          <w:b/>
          <w:sz w:val="20"/>
          <w:szCs w:val="20"/>
          <w:lang w:val="en-US"/>
        </w:rPr>
      </w:pPr>
    </w:p>
    <w:sectPr w:rsidR="004F5906" w:rsidRPr="004F5906" w:rsidSect="00B9751A">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A32" w:rsidRDefault="004D7A32" w:rsidP="003A580D">
      <w:r>
        <w:separator/>
      </w:r>
    </w:p>
  </w:endnote>
  <w:endnote w:type="continuationSeparator" w:id="0">
    <w:p w:rsidR="004D7A32" w:rsidRDefault="004D7A32" w:rsidP="003A5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A32" w:rsidRDefault="004D7A32" w:rsidP="003A580D">
      <w:r>
        <w:separator/>
      </w:r>
    </w:p>
  </w:footnote>
  <w:footnote w:type="continuationSeparator" w:id="0">
    <w:p w:rsidR="004D7A32" w:rsidRDefault="004D7A32" w:rsidP="003A58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80D" w:rsidRDefault="003A580D">
    <w:pPr>
      <w:pStyle w:val="Encabezado"/>
    </w:pPr>
    <w:r>
      <w:rPr>
        <w:noProof/>
      </w:rPr>
      <w:drawing>
        <wp:inline distT="0" distB="0" distL="0" distR="0">
          <wp:extent cx="5400040" cy="1106142"/>
          <wp:effectExtent l="1905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400040" cy="110614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F62CB3"/>
    <w:multiLevelType w:val="hybridMultilevel"/>
    <w:tmpl w:val="6EB0D3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8E67DD5"/>
    <w:multiLevelType w:val="hybridMultilevel"/>
    <w:tmpl w:val="6EB0D3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8E85D22"/>
    <w:multiLevelType w:val="hybridMultilevel"/>
    <w:tmpl w:val="6EB0D334"/>
    <w:lvl w:ilvl="0" w:tplc="080A000F">
      <w:start w:val="1"/>
      <w:numFmt w:val="decimal"/>
      <w:lvlText w:val="%1."/>
      <w:lvlJc w:val="left"/>
      <w:pPr>
        <w:ind w:left="3054" w:hanging="360"/>
      </w:pPr>
      <w:rPr>
        <w:rFonts w:hint="default"/>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3">
    <w:nsid w:val="727F44F9"/>
    <w:multiLevelType w:val="hybridMultilevel"/>
    <w:tmpl w:val="6EB0D3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3A580D"/>
    <w:rsid w:val="001B269E"/>
    <w:rsid w:val="00286454"/>
    <w:rsid w:val="00295F93"/>
    <w:rsid w:val="002B4DAA"/>
    <w:rsid w:val="002F706C"/>
    <w:rsid w:val="00351F0D"/>
    <w:rsid w:val="003A5283"/>
    <w:rsid w:val="003A580D"/>
    <w:rsid w:val="003B5C2D"/>
    <w:rsid w:val="003D71BA"/>
    <w:rsid w:val="00427DD2"/>
    <w:rsid w:val="00431504"/>
    <w:rsid w:val="00463710"/>
    <w:rsid w:val="004D48C1"/>
    <w:rsid w:val="004D7A32"/>
    <w:rsid w:val="004F5906"/>
    <w:rsid w:val="00566EC9"/>
    <w:rsid w:val="00581D38"/>
    <w:rsid w:val="0059015A"/>
    <w:rsid w:val="00601B1F"/>
    <w:rsid w:val="00695AEF"/>
    <w:rsid w:val="0079506C"/>
    <w:rsid w:val="00843DF5"/>
    <w:rsid w:val="00931CA7"/>
    <w:rsid w:val="00932DED"/>
    <w:rsid w:val="00946F78"/>
    <w:rsid w:val="00974415"/>
    <w:rsid w:val="009C6A09"/>
    <w:rsid w:val="009D5AA6"/>
    <w:rsid w:val="00A00D25"/>
    <w:rsid w:val="00B70759"/>
    <w:rsid w:val="00B9751A"/>
    <w:rsid w:val="00C35406"/>
    <w:rsid w:val="00D65733"/>
    <w:rsid w:val="00E64C13"/>
    <w:rsid w:val="00F36481"/>
    <w:rsid w:val="00F5617B"/>
    <w:rsid w:val="00F637E8"/>
    <w:rsid w:val="00F83E7C"/>
    <w:rsid w:val="00FF5B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80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A580D"/>
    <w:pPr>
      <w:tabs>
        <w:tab w:val="center" w:pos="4252"/>
        <w:tab w:val="right" w:pos="8504"/>
      </w:tabs>
    </w:pPr>
  </w:style>
  <w:style w:type="character" w:customStyle="1" w:styleId="EncabezadoCar">
    <w:name w:val="Encabezado Car"/>
    <w:basedOn w:val="Fuentedeprrafopredeter"/>
    <w:link w:val="Encabezado"/>
    <w:uiPriority w:val="99"/>
    <w:semiHidden/>
    <w:rsid w:val="003A580D"/>
  </w:style>
  <w:style w:type="paragraph" w:styleId="Piedepgina">
    <w:name w:val="footer"/>
    <w:basedOn w:val="Normal"/>
    <w:link w:val="PiedepginaCar"/>
    <w:uiPriority w:val="99"/>
    <w:semiHidden/>
    <w:unhideWhenUsed/>
    <w:rsid w:val="003A580D"/>
    <w:pPr>
      <w:tabs>
        <w:tab w:val="center" w:pos="4252"/>
        <w:tab w:val="right" w:pos="8504"/>
      </w:tabs>
    </w:pPr>
  </w:style>
  <w:style w:type="character" w:customStyle="1" w:styleId="PiedepginaCar">
    <w:name w:val="Pie de página Car"/>
    <w:basedOn w:val="Fuentedeprrafopredeter"/>
    <w:link w:val="Piedepgina"/>
    <w:uiPriority w:val="99"/>
    <w:semiHidden/>
    <w:rsid w:val="003A580D"/>
  </w:style>
  <w:style w:type="paragraph" w:styleId="Textodeglobo">
    <w:name w:val="Balloon Text"/>
    <w:basedOn w:val="Normal"/>
    <w:link w:val="TextodegloboCar"/>
    <w:uiPriority w:val="99"/>
    <w:semiHidden/>
    <w:unhideWhenUsed/>
    <w:rsid w:val="003A580D"/>
    <w:rPr>
      <w:rFonts w:ascii="Tahoma" w:hAnsi="Tahoma" w:cs="Tahoma"/>
      <w:sz w:val="16"/>
      <w:szCs w:val="16"/>
    </w:rPr>
  </w:style>
  <w:style w:type="character" w:customStyle="1" w:styleId="TextodegloboCar">
    <w:name w:val="Texto de globo Car"/>
    <w:basedOn w:val="Fuentedeprrafopredeter"/>
    <w:link w:val="Textodeglobo"/>
    <w:uiPriority w:val="99"/>
    <w:semiHidden/>
    <w:rsid w:val="003A580D"/>
    <w:rPr>
      <w:rFonts w:ascii="Tahoma" w:hAnsi="Tahoma" w:cs="Tahoma"/>
      <w:sz w:val="16"/>
      <w:szCs w:val="16"/>
    </w:rPr>
  </w:style>
  <w:style w:type="character" w:styleId="Hipervnculo">
    <w:name w:val="Hyperlink"/>
    <w:rsid w:val="003A580D"/>
    <w:rPr>
      <w:color w:val="0000FF"/>
      <w:u w:val="single"/>
    </w:rPr>
  </w:style>
  <w:style w:type="paragraph" w:styleId="Prrafodelista">
    <w:name w:val="List Paragraph"/>
    <w:basedOn w:val="Normal"/>
    <w:uiPriority w:val="34"/>
    <w:qFormat/>
    <w:rsid w:val="00B9751A"/>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r="http://schemas.openxmlformats.org/officeDocument/2006/relationships" xmlns:w="http://schemas.openxmlformats.org/wordprocessingml/2006/main">
  <w:divs>
    <w:div w:id="162175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robinsonf@hotmail.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Lily.SA@hotmail.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wmf"/><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risj_galle1287@hot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5</Pages>
  <Words>2272</Words>
  <Characters>12497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DAYDENT</dc:creator>
  <cp:keywords/>
  <dc:description/>
  <cp:lastModifiedBy>DAYDENT</cp:lastModifiedBy>
  <cp:revision>5</cp:revision>
  <dcterms:created xsi:type="dcterms:W3CDTF">2015-04-01T01:00:00Z</dcterms:created>
  <dcterms:modified xsi:type="dcterms:W3CDTF">2015-04-14T03:42:00Z</dcterms:modified>
</cp:coreProperties>
</file>