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EF9" w:rsidRDefault="00142EF9" w:rsidP="00142EF9">
      <w:pPr>
        <w:jc w:val="center"/>
        <w:rPr>
          <w:rFonts w:ascii="Arial" w:hAnsi="Arial" w:cs="Arial"/>
          <w:b/>
          <w:sz w:val="20"/>
          <w:szCs w:val="20"/>
        </w:rPr>
      </w:pPr>
    </w:p>
    <w:p w:rsidR="00142EF9" w:rsidRDefault="00142EF9" w:rsidP="00142EF9">
      <w:pPr>
        <w:jc w:val="center"/>
        <w:rPr>
          <w:rFonts w:ascii="Arial" w:hAnsi="Arial" w:cs="Arial"/>
          <w:b/>
          <w:sz w:val="20"/>
          <w:szCs w:val="20"/>
        </w:rPr>
      </w:pPr>
    </w:p>
    <w:p w:rsidR="00142EF9" w:rsidRDefault="00142EF9" w:rsidP="00142EF9">
      <w:pPr>
        <w:jc w:val="center"/>
        <w:rPr>
          <w:rFonts w:ascii="Arial" w:hAnsi="Arial" w:cs="Arial"/>
          <w:b/>
          <w:sz w:val="20"/>
          <w:szCs w:val="20"/>
        </w:rPr>
      </w:pPr>
    </w:p>
    <w:p w:rsidR="00142EF9" w:rsidRDefault="00142EF9" w:rsidP="00142EF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CARACTERIZACIÓN FISICOQUÍMICA DE LA FRUTA COMESTIBLE DEL MAMUYO COLECTADO</w:t>
      </w:r>
      <w:r w:rsidRPr="00590689">
        <w:rPr>
          <w:rFonts w:ascii="Arial" w:hAnsi="Arial" w:cs="Arial"/>
          <w:b/>
          <w:sz w:val="20"/>
          <w:szCs w:val="20"/>
        </w:rPr>
        <w:t xml:space="preserve"> EN MICHOACÁN</w:t>
      </w:r>
      <w:r>
        <w:rPr>
          <w:rFonts w:ascii="Arial" w:hAnsi="Arial" w:cs="Arial"/>
          <w:b/>
          <w:sz w:val="20"/>
          <w:szCs w:val="20"/>
        </w:rPr>
        <w:t>.</w:t>
      </w:r>
    </w:p>
    <w:p w:rsidR="00142EF9" w:rsidRDefault="00142EF9" w:rsidP="00142EF9">
      <w:pPr>
        <w:jc w:val="center"/>
        <w:rPr>
          <w:rFonts w:ascii="Arial" w:hAnsi="Arial" w:cs="Arial"/>
          <w:b/>
          <w:sz w:val="20"/>
          <w:szCs w:val="20"/>
        </w:rPr>
      </w:pPr>
    </w:p>
    <w:p w:rsidR="00142EF9" w:rsidRDefault="00142EF9" w:rsidP="00142EF9">
      <w:pPr>
        <w:jc w:val="center"/>
        <w:rPr>
          <w:rFonts w:ascii="Arial" w:hAnsi="Arial" w:cs="Arial"/>
          <w:sz w:val="20"/>
          <w:szCs w:val="20"/>
          <w:lang w:eastAsia="es-MX"/>
        </w:rPr>
      </w:pPr>
      <w:r w:rsidRPr="00636CDF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ndré</w:t>
      </w:r>
      <w:r w:rsidRPr="00636CDF">
        <w:rPr>
          <w:rFonts w:ascii="Arial" w:hAnsi="Arial" w:cs="Arial"/>
          <w:sz w:val="20"/>
          <w:szCs w:val="20"/>
        </w:rPr>
        <w:t>s Romero A</w:t>
      </w:r>
      <w:r w:rsidRPr="00C3344C">
        <w:rPr>
          <w:rFonts w:ascii="Arial" w:hAnsi="Arial" w:cs="Arial"/>
          <w:sz w:val="18"/>
          <w:szCs w:val="20"/>
        </w:rPr>
        <w:t>naya</w:t>
      </w:r>
      <w:r w:rsidRPr="00F97E67">
        <w:rPr>
          <w:vertAlign w:val="superscript"/>
          <w:lang w:val="es-ES" w:eastAsia="ja-JP"/>
        </w:rPr>
        <w:t>1</w:t>
      </w:r>
      <w:r w:rsidRPr="00636CDF">
        <w:rPr>
          <w:rFonts w:ascii="Arial" w:hAnsi="Arial" w:cs="Arial"/>
          <w:sz w:val="20"/>
          <w:szCs w:val="20"/>
        </w:rPr>
        <w:t>,</w:t>
      </w:r>
      <w:r w:rsidRPr="00636CDF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Pr="00636CDF">
        <w:rPr>
          <w:rFonts w:ascii="Arial" w:hAnsi="Arial" w:cs="Arial"/>
          <w:sz w:val="20"/>
          <w:szCs w:val="20"/>
          <w:lang w:eastAsia="es-MX"/>
        </w:rPr>
        <w:t>Tsanda</w:t>
      </w:r>
      <w:proofErr w:type="spellEnd"/>
      <w:r w:rsidRPr="00636CDF">
        <w:rPr>
          <w:rFonts w:ascii="Arial" w:hAnsi="Arial" w:cs="Arial"/>
          <w:sz w:val="20"/>
          <w:szCs w:val="20"/>
          <w:lang w:eastAsia="es-MX"/>
        </w:rPr>
        <w:t xml:space="preserve"> Sánchez Rico</w:t>
      </w:r>
      <w:r>
        <w:rPr>
          <w:vertAlign w:val="superscript"/>
          <w:lang w:val="es-ES" w:eastAsia="ja-JP"/>
        </w:rPr>
        <w:t>2</w:t>
      </w:r>
      <w:r w:rsidRPr="00636CDF">
        <w:rPr>
          <w:rFonts w:ascii="Arial" w:hAnsi="Arial" w:cs="Arial"/>
          <w:sz w:val="20"/>
          <w:szCs w:val="20"/>
          <w:lang w:eastAsia="es-MX"/>
        </w:rPr>
        <w:t>, A</w:t>
      </w:r>
      <w:r w:rsidRPr="00C3344C">
        <w:rPr>
          <w:rFonts w:ascii="Arial" w:hAnsi="Arial" w:cs="Arial"/>
          <w:sz w:val="18"/>
          <w:szCs w:val="20"/>
          <w:lang w:eastAsia="es-MX"/>
        </w:rPr>
        <w:t>lejandro</w:t>
      </w:r>
      <w:r w:rsidRPr="00636CDF">
        <w:rPr>
          <w:rFonts w:ascii="Arial" w:hAnsi="Arial" w:cs="Arial"/>
          <w:sz w:val="20"/>
          <w:szCs w:val="20"/>
          <w:lang w:eastAsia="es-MX"/>
        </w:rPr>
        <w:t xml:space="preserve"> Morales Guerrero</w:t>
      </w:r>
      <w:r>
        <w:rPr>
          <w:vertAlign w:val="superscript"/>
          <w:lang w:val="es-ES" w:eastAsia="ja-JP"/>
        </w:rPr>
        <w:t>3</w:t>
      </w:r>
      <w:r>
        <w:rPr>
          <w:rFonts w:ascii="Arial" w:hAnsi="Arial" w:cs="Arial"/>
          <w:sz w:val="20"/>
          <w:szCs w:val="20"/>
          <w:lang w:eastAsia="es-MX"/>
        </w:rPr>
        <w:t>, Juvenal Esquivel Córdoba</w:t>
      </w:r>
      <w:r>
        <w:rPr>
          <w:rFonts w:ascii="Arial" w:hAnsi="Arial" w:cs="Arial"/>
          <w:sz w:val="20"/>
          <w:szCs w:val="20"/>
          <w:vertAlign w:val="superscript"/>
          <w:lang w:eastAsia="es-MX"/>
        </w:rPr>
        <w:t>4</w:t>
      </w:r>
      <w:r>
        <w:rPr>
          <w:rFonts w:ascii="Arial" w:hAnsi="Arial" w:cs="Arial"/>
          <w:sz w:val="20"/>
          <w:szCs w:val="20"/>
          <w:lang w:eastAsia="es-MX"/>
        </w:rPr>
        <w:t>, Pedro A</w:t>
      </w:r>
      <w:r w:rsidRPr="00C3344C">
        <w:rPr>
          <w:rFonts w:ascii="Arial" w:hAnsi="Arial" w:cs="Arial"/>
          <w:sz w:val="18"/>
          <w:szCs w:val="20"/>
          <w:lang w:eastAsia="es-MX"/>
        </w:rPr>
        <w:t>ntonio</w:t>
      </w:r>
      <w:r>
        <w:rPr>
          <w:rFonts w:ascii="Arial" w:hAnsi="Arial" w:cs="Arial"/>
          <w:sz w:val="20"/>
          <w:szCs w:val="20"/>
          <w:lang w:eastAsia="es-MX"/>
        </w:rPr>
        <w:t xml:space="preserve"> García Saucedo</w:t>
      </w:r>
      <w:r>
        <w:rPr>
          <w:vertAlign w:val="superscript"/>
          <w:lang w:val="es-ES" w:eastAsia="ja-JP"/>
        </w:rPr>
        <w:t>1</w:t>
      </w:r>
      <w:r>
        <w:rPr>
          <w:rFonts w:ascii="Arial" w:hAnsi="Arial" w:cs="Arial"/>
          <w:sz w:val="20"/>
          <w:szCs w:val="20"/>
          <w:lang w:eastAsia="es-MX"/>
        </w:rPr>
        <w:t xml:space="preserve"> *garsapan@hotmail.com</w:t>
      </w:r>
    </w:p>
    <w:p w:rsidR="00142EF9" w:rsidRDefault="00142EF9" w:rsidP="00142EF9">
      <w:pPr>
        <w:rPr>
          <w:lang w:val="es-ES" w:eastAsia="ja-JP"/>
        </w:rPr>
      </w:pPr>
      <w:r w:rsidRPr="00F97E67">
        <w:rPr>
          <w:vertAlign w:val="superscript"/>
          <w:lang w:val="es-ES" w:eastAsia="ja-JP"/>
        </w:rPr>
        <w:t>1</w:t>
      </w:r>
      <w:r w:rsidRPr="004F76BE">
        <w:rPr>
          <w:lang w:val="es-ES"/>
        </w:rPr>
        <w:t>Universidad Michoacana de San Nicolás de Hidalgo (UMSNH),</w:t>
      </w:r>
      <w:r w:rsidRPr="00846351">
        <w:rPr>
          <w:vertAlign w:val="superscript"/>
          <w:lang w:val="es-ES" w:eastAsia="ja-JP"/>
        </w:rPr>
        <w:t xml:space="preserve"> </w:t>
      </w:r>
      <w:r>
        <w:rPr>
          <w:vertAlign w:val="superscript"/>
          <w:lang w:val="es-ES" w:eastAsia="ja-JP"/>
        </w:rPr>
        <w:t xml:space="preserve">2 </w:t>
      </w:r>
      <w:r>
        <w:rPr>
          <w:lang w:val="es-ES" w:eastAsia="ja-JP"/>
        </w:rPr>
        <w:t>Escuela Preparatoria “Gral. Lázaro Cárdenas”,</w:t>
      </w:r>
      <w:r w:rsidRPr="007D5A85">
        <w:rPr>
          <w:rFonts w:ascii="Arial" w:hAnsi="Arial" w:cs="Arial"/>
          <w:sz w:val="20"/>
          <w:szCs w:val="20"/>
          <w:vertAlign w:val="superscript"/>
          <w:lang w:eastAsia="es-MX"/>
        </w:rPr>
        <w:t xml:space="preserve"> </w:t>
      </w:r>
      <w:r>
        <w:rPr>
          <w:rFonts w:ascii="Arial" w:hAnsi="Arial" w:cs="Arial"/>
          <w:sz w:val="20"/>
          <w:szCs w:val="20"/>
          <w:vertAlign w:val="superscript"/>
          <w:lang w:eastAsia="es-MX"/>
        </w:rPr>
        <w:t xml:space="preserve">3 </w:t>
      </w:r>
      <w:r>
        <w:rPr>
          <w:lang w:val="es-ES" w:eastAsia="ja-JP"/>
        </w:rPr>
        <w:t>Centro de Educación y Capacitación Forestal (</w:t>
      </w:r>
      <w:r w:rsidRPr="007D5A85">
        <w:rPr>
          <w:lang w:val="es-ES" w:eastAsia="ja-JP"/>
        </w:rPr>
        <w:t>CECFOR N°1</w:t>
      </w:r>
      <w:r>
        <w:rPr>
          <w:lang w:val="es-ES" w:eastAsia="ja-JP"/>
        </w:rPr>
        <w:t>),</w:t>
      </w:r>
      <w:r w:rsidRPr="007D5A85">
        <w:rPr>
          <w:vertAlign w:val="superscript"/>
          <w:lang w:val="es-ES" w:eastAsia="ja-JP"/>
        </w:rPr>
        <w:t xml:space="preserve"> </w:t>
      </w:r>
      <w:r>
        <w:rPr>
          <w:vertAlign w:val="superscript"/>
          <w:lang w:val="es-ES" w:eastAsia="ja-JP"/>
        </w:rPr>
        <w:t>4</w:t>
      </w:r>
      <w:r>
        <w:rPr>
          <w:lang w:val="es-ES" w:eastAsia="ja-JP"/>
        </w:rPr>
        <w:t xml:space="preserve"> </w:t>
      </w:r>
      <w:r w:rsidRPr="007D5A85">
        <w:rPr>
          <w:lang w:val="es-ES" w:eastAsia="ja-JP"/>
        </w:rPr>
        <w:t>Instituto</w:t>
      </w:r>
      <w:r>
        <w:rPr>
          <w:lang w:val="es-ES" w:eastAsia="ja-JP"/>
        </w:rPr>
        <w:t xml:space="preserve"> Tecnológico Superior de Uruapan (ITSU)</w:t>
      </w:r>
      <w:r w:rsidRPr="00846351">
        <w:rPr>
          <w:lang w:val="es-ES" w:eastAsia="ja-JP"/>
        </w:rPr>
        <w:t xml:space="preserve"> </w:t>
      </w:r>
    </w:p>
    <w:p w:rsidR="00142EF9" w:rsidRDefault="00142EF9" w:rsidP="00142EF9">
      <w:pPr>
        <w:rPr>
          <w:lang w:val="es-ES" w:eastAsia="ja-JP"/>
        </w:rPr>
      </w:pPr>
    </w:p>
    <w:p w:rsidR="00142EF9" w:rsidRPr="00F54EC1" w:rsidRDefault="00142EF9" w:rsidP="00142EF9">
      <w:pPr>
        <w:jc w:val="both"/>
        <w:rPr>
          <w:rFonts w:ascii="Arial" w:hAnsi="Arial" w:cs="Arial"/>
          <w:b/>
          <w:sz w:val="20"/>
          <w:szCs w:val="20"/>
          <w:lang w:val="es-ES" w:eastAsia="ja-JP"/>
        </w:rPr>
      </w:pPr>
      <w:r w:rsidRPr="00F54EC1">
        <w:rPr>
          <w:rFonts w:ascii="Arial" w:hAnsi="Arial" w:cs="Arial"/>
          <w:b/>
          <w:sz w:val="20"/>
          <w:szCs w:val="20"/>
          <w:lang w:val="es-ES" w:eastAsia="ja-JP"/>
        </w:rPr>
        <w:t>Resumen</w:t>
      </w:r>
    </w:p>
    <w:p w:rsidR="00142EF9" w:rsidRPr="00626789" w:rsidRDefault="00142EF9" w:rsidP="00142EF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26789">
        <w:rPr>
          <w:rFonts w:ascii="Arial" w:hAnsi="Arial" w:cs="Arial"/>
          <w:sz w:val="20"/>
          <w:szCs w:val="20"/>
        </w:rPr>
        <w:t xml:space="preserve">El género </w:t>
      </w:r>
      <w:proofErr w:type="spellStart"/>
      <w:r w:rsidRPr="00626789">
        <w:rPr>
          <w:rFonts w:ascii="Arial" w:hAnsi="Arial" w:cs="Arial"/>
          <w:i/>
          <w:sz w:val="20"/>
          <w:szCs w:val="20"/>
        </w:rPr>
        <w:t>Styrax</w:t>
      </w:r>
      <w:proofErr w:type="spellEnd"/>
      <w:r w:rsidRPr="00626789">
        <w:rPr>
          <w:rFonts w:ascii="Arial" w:hAnsi="Arial" w:cs="Arial"/>
          <w:sz w:val="20"/>
          <w:szCs w:val="20"/>
        </w:rPr>
        <w:t xml:space="preserve"> perteneciente a la familia </w:t>
      </w:r>
      <w:proofErr w:type="spellStart"/>
      <w:r w:rsidRPr="00626789">
        <w:rPr>
          <w:rFonts w:ascii="Arial" w:hAnsi="Arial" w:cs="Arial"/>
          <w:i/>
          <w:sz w:val="20"/>
          <w:szCs w:val="20"/>
        </w:rPr>
        <w:t>Styracaceae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</w:t>
      </w:r>
      <w:r w:rsidRPr="00626789">
        <w:rPr>
          <w:rFonts w:ascii="Arial" w:hAnsi="Arial" w:cs="Arial"/>
          <w:sz w:val="20"/>
          <w:szCs w:val="20"/>
        </w:rPr>
        <w:t xml:space="preserve"> incluye aproximadamente 130 especies de árboles y arbustos ampliamente distribuidos en Asia, América y la parte sur de Europa.</w:t>
      </w:r>
      <w:r>
        <w:rPr>
          <w:rFonts w:ascii="Arial" w:hAnsi="Arial" w:cs="Arial"/>
          <w:sz w:val="20"/>
          <w:szCs w:val="20"/>
        </w:rPr>
        <w:t xml:space="preserve"> </w:t>
      </w:r>
      <w:r w:rsidRPr="00626789">
        <w:rPr>
          <w:rFonts w:ascii="Arial" w:hAnsi="Arial" w:cs="Arial"/>
          <w:sz w:val="20"/>
          <w:szCs w:val="20"/>
        </w:rPr>
        <w:t xml:space="preserve">El </w:t>
      </w:r>
      <w:proofErr w:type="spellStart"/>
      <w:r w:rsidRPr="00626789">
        <w:rPr>
          <w:rFonts w:ascii="Arial" w:hAnsi="Arial" w:cs="Arial"/>
          <w:sz w:val="20"/>
          <w:szCs w:val="20"/>
        </w:rPr>
        <w:t>mamuyo</w:t>
      </w:r>
      <w:proofErr w:type="spellEnd"/>
      <w:r w:rsidRPr="00626789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626789">
        <w:rPr>
          <w:rFonts w:ascii="Arial" w:hAnsi="Arial" w:cs="Arial"/>
          <w:i/>
          <w:sz w:val="20"/>
          <w:szCs w:val="20"/>
        </w:rPr>
        <w:t>Styrax</w:t>
      </w:r>
      <w:proofErr w:type="spellEnd"/>
      <w:r w:rsidRPr="0062678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26789">
        <w:rPr>
          <w:rFonts w:ascii="Arial" w:hAnsi="Arial" w:cs="Arial"/>
          <w:i/>
          <w:sz w:val="20"/>
          <w:szCs w:val="20"/>
        </w:rPr>
        <w:t>ramirezii</w:t>
      </w:r>
      <w:proofErr w:type="spellEnd"/>
      <w:r w:rsidRPr="0062678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26789">
        <w:rPr>
          <w:rFonts w:ascii="Arial" w:hAnsi="Arial" w:cs="Arial"/>
          <w:sz w:val="20"/>
          <w:szCs w:val="20"/>
        </w:rPr>
        <w:t>Greenm</w:t>
      </w:r>
      <w:proofErr w:type="spellEnd"/>
      <w:r w:rsidRPr="00626789">
        <w:rPr>
          <w:rFonts w:ascii="Arial" w:hAnsi="Arial" w:cs="Arial"/>
          <w:sz w:val="20"/>
          <w:szCs w:val="20"/>
        </w:rPr>
        <w:t xml:space="preserve">) es una especie </w:t>
      </w:r>
      <w:r>
        <w:rPr>
          <w:rFonts w:ascii="Arial" w:hAnsi="Arial" w:cs="Arial"/>
          <w:sz w:val="20"/>
          <w:szCs w:val="20"/>
        </w:rPr>
        <w:t>endémica y silvestre de México perteneciente</w:t>
      </w:r>
      <w:r w:rsidRPr="00626789">
        <w:rPr>
          <w:rFonts w:ascii="Arial" w:hAnsi="Arial" w:cs="Arial"/>
          <w:sz w:val="20"/>
          <w:szCs w:val="20"/>
        </w:rPr>
        <w:t xml:space="preserve"> al género </w:t>
      </w:r>
      <w:proofErr w:type="spellStart"/>
      <w:r w:rsidRPr="00626789">
        <w:rPr>
          <w:rFonts w:ascii="Arial" w:hAnsi="Arial" w:cs="Arial"/>
          <w:i/>
          <w:sz w:val="20"/>
          <w:szCs w:val="20"/>
        </w:rPr>
        <w:t>Styrax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r w:rsidRPr="00903338">
        <w:rPr>
          <w:rFonts w:ascii="Arial" w:hAnsi="Arial" w:cs="Arial"/>
          <w:sz w:val="20"/>
          <w:szCs w:val="20"/>
        </w:rPr>
        <w:t>que</w:t>
      </w:r>
      <w:r w:rsidRPr="00626789">
        <w:rPr>
          <w:rFonts w:ascii="Arial" w:hAnsi="Arial" w:cs="Arial"/>
          <w:sz w:val="20"/>
          <w:szCs w:val="20"/>
        </w:rPr>
        <w:t xml:space="preserve"> se distribuye en los bosques centro occidentales del país</w:t>
      </w:r>
      <w:r>
        <w:rPr>
          <w:rFonts w:ascii="Arial" w:hAnsi="Arial" w:cs="Arial"/>
          <w:sz w:val="20"/>
          <w:szCs w:val="20"/>
        </w:rPr>
        <w:t xml:space="preserve"> presentado buena adaptación en los bosques de pino encino</w:t>
      </w:r>
      <w:r w:rsidRPr="00626789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Su fruto por lo general es irregularmente cilíndrico elipsoide, testa rugosa, semilla de color café, sin embargo solo se ha colectado en el estado de Michoacán. </w:t>
      </w:r>
      <w:r w:rsidRPr="00626789">
        <w:rPr>
          <w:rFonts w:ascii="Arial" w:hAnsi="Arial" w:cs="Arial"/>
          <w:sz w:val="20"/>
          <w:szCs w:val="20"/>
        </w:rPr>
        <w:t xml:space="preserve">A diferencia de otras especies reportadas del mismo género, el </w:t>
      </w:r>
      <w:proofErr w:type="spellStart"/>
      <w:r w:rsidRPr="00626789">
        <w:rPr>
          <w:rFonts w:ascii="Arial" w:hAnsi="Arial" w:cs="Arial"/>
          <w:sz w:val="20"/>
          <w:szCs w:val="20"/>
        </w:rPr>
        <w:t>mamuyo</w:t>
      </w:r>
      <w:proofErr w:type="spellEnd"/>
      <w:r w:rsidRPr="00626789">
        <w:rPr>
          <w:rFonts w:ascii="Arial" w:hAnsi="Arial" w:cs="Arial"/>
          <w:sz w:val="20"/>
          <w:szCs w:val="20"/>
        </w:rPr>
        <w:t xml:space="preserve"> produce drupas comestibles pero hasta el momento los estudios son escasos sobre sus propiedades fisicoquímicas o funcionales del fruto. El objetivo de este estudio fue evaluar las características físicas y químicas de los frutos de </w:t>
      </w:r>
      <w:proofErr w:type="spellStart"/>
      <w:r w:rsidRPr="00626789">
        <w:rPr>
          <w:rFonts w:ascii="Arial" w:hAnsi="Arial" w:cs="Arial"/>
          <w:sz w:val="20"/>
          <w:szCs w:val="20"/>
        </w:rPr>
        <w:t>mamuyo</w:t>
      </w:r>
      <w:proofErr w:type="spellEnd"/>
      <w:r w:rsidRPr="00626789">
        <w:rPr>
          <w:rFonts w:ascii="Arial" w:hAnsi="Arial" w:cs="Arial"/>
          <w:sz w:val="20"/>
          <w:szCs w:val="20"/>
        </w:rPr>
        <w:t xml:space="preserve"> colectados en la comunidad del </w:t>
      </w:r>
      <w:proofErr w:type="spellStart"/>
      <w:r w:rsidRPr="00626789">
        <w:rPr>
          <w:rFonts w:ascii="Arial" w:hAnsi="Arial" w:cs="Arial"/>
          <w:sz w:val="20"/>
          <w:szCs w:val="20"/>
        </w:rPr>
        <w:t>Señaladero</w:t>
      </w:r>
      <w:proofErr w:type="spellEnd"/>
      <w:r w:rsidRPr="00626789">
        <w:rPr>
          <w:rFonts w:ascii="Arial" w:hAnsi="Arial" w:cs="Arial"/>
          <w:sz w:val="20"/>
          <w:szCs w:val="20"/>
        </w:rPr>
        <w:t xml:space="preserve"> municipio de Hidalgo Michoacán</w:t>
      </w:r>
      <w:r>
        <w:rPr>
          <w:rFonts w:ascii="Arial" w:hAnsi="Arial" w:cs="Arial"/>
          <w:sz w:val="20"/>
          <w:szCs w:val="20"/>
        </w:rPr>
        <w:t>, evaluado en madurez de</w:t>
      </w:r>
      <w:r w:rsidRPr="0062678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consumo</w:t>
      </w:r>
      <w:r w:rsidRPr="00626789">
        <w:rPr>
          <w:rFonts w:ascii="Arial" w:hAnsi="Arial" w:cs="Arial"/>
          <w:sz w:val="20"/>
          <w:szCs w:val="20"/>
        </w:rPr>
        <w:t xml:space="preserve"> referido por los locatarios.</w:t>
      </w:r>
      <w:r>
        <w:rPr>
          <w:rFonts w:ascii="Arial" w:hAnsi="Arial" w:cs="Arial"/>
          <w:sz w:val="20"/>
          <w:szCs w:val="20"/>
        </w:rPr>
        <w:t xml:space="preserve"> </w:t>
      </w:r>
      <w:r w:rsidRPr="00626789">
        <w:rPr>
          <w:rFonts w:ascii="Arial" w:hAnsi="Arial" w:cs="Arial"/>
          <w:sz w:val="20"/>
          <w:szCs w:val="20"/>
        </w:rPr>
        <w:t>Las variables evaluada</w:t>
      </w:r>
      <w:r>
        <w:rPr>
          <w:rFonts w:ascii="Arial" w:hAnsi="Arial" w:cs="Arial"/>
          <w:sz w:val="20"/>
          <w:szCs w:val="20"/>
        </w:rPr>
        <w:t>s y los resultados que nos arroj</w:t>
      </w:r>
      <w:r w:rsidRPr="00626789">
        <w:rPr>
          <w:rFonts w:ascii="Arial" w:hAnsi="Arial" w:cs="Arial"/>
          <w:sz w:val="20"/>
          <w:szCs w:val="20"/>
        </w:rPr>
        <w:t xml:space="preserve">aron los análisis físicos y químicos del fruto fueron: Sólidos Solubles Totales (15 </w:t>
      </w:r>
      <w:r w:rsidRPr="00626789">
        <w:rPr>
          <w:rFonts w:ascii="Arial" w:hAnsi="Arial" w:cs="Arial"/>
          <w:sz w:val="20"/>
          <w:szCs w:val="20"/>
          <w:lang w:val="es-ES" w:eastAsia="ja-JP"/>
        </w:rPr>
        <w:t xml:space="preserve">± 0.12 </w:t>
      </w:r>
      <w:proofErr w:type="spellStart"/>
      <w:r w:rsidRPr="00626789">
        <w:rPr>
          <w:rFonts w:ascii="Arial" w:hAnsi="Arial" w:cs="Arial"/>
          <w:sz w:val="20"/>
          <w:szCs w:val="20"/>
        </w:rPr>
        <w:t>°Brix</w:t>
      </w:r>
      <w:proofErr w:type="spellEnd"/>
      <w:r w:rsidRPr="00626789">
        <w:rPr>
          <w:rFonts w:ascii="Arial" w:hAnsi="Arial" w:cs="Arial"/>
          <w:sz w:val="20"/>
          <w:szCs w:val="20"/>
        </w:rPr>
        <w:t xml:space="preserve">), pH (5.51 </w:t>
      </w:r>
      <w:r w:rsidRPr="00626789">
        <w:rPr>
          <w:rFonts w:ascii="Arial" w:hAnsi="Arial" w:cs="Arial"/>
          <w:sz w:val="20"/>
          <w:szCs w:val="20"/>
          <w:lang w:val="es-ES" w:eastAsia="ja-JP"/>
        </w:rPr>
        <w:t>± 0.09</w:t>
      </w:r>
      <w:r w:rsidRPr="00626789">
        <w:rPr>
          <w:rFonts w:ascii="Arial" w:hAnsi="Arial" w:cs="Arial"/>
          <w:sz w:val="20"/>
          <w:szCs w:val="20"/>
        </w:rPr>
        <w:t xml:space="preserve">), peso (0.73 </w:t>
      </w:r>
      <w:r w:rsidRPr="00626789">
        <w:rPr>
          <w:rFonts w:ascii="Arial" w:hAnsi="Arial" w:cs="Arial"/>
          <w:sz w:val="20"/>
          <w:szCs w:val="20"/>
          <w:lang w:val="es-ES" w:eastAsia="ja-JP"/>
        </w:rPr>
        <w:t>± 0.16 g</w:t>
      </w:r>
      <w:r w:rsidRPr="00626789">
        <w:rPr>
          <w:rFonts w:ascii="Arial" w:hAnsi="Arial" w:cs="Arial"/>
          <w:sz w:val="20"/>
          <w:szCs w:val="20"/>
        </w:rPr>
        <w:t xml:space="preserve">). También se midió su tamaño obteniendo un diámetro ecuatorial de (9.89 </w:t>
      </w:r>
      <w:r w:rsidRPr="00626789">
        <w:rPr>
          <w:rFonts w:ascii="Arial" w:hAnsi="Arial" w:cs="Arial"/>
          <w:sz w:val="20"/>
          <w:szCs w:val="20"/>
          <w:lang w:val="es-ES" w:eastAsia="ja-JP"/>
        </w:rPr>
        <w:t>± 0.94 mm</w:t>
      </w:r>
      <w:r w:rsidRPr="00626789">
        <w:rPr>
          <w:rFonts w:ascii="Arial" w:hAnsi="Arial" w:cs="Arial"/>
          <w:sz w:val="20"/>
          <w:szCs w:val="20"/>
        </w:rPr>
        <w:t xml:space="preserve">); diámetro longitudinal (12.27 </w:t>
      </w:r>
      <w:r>
        <w:rPr>
          <w:rFonts w:ascii="Arial" w:hAnsi="Arial" w:cs="Arial"/>
          <w:sz w:val="20"/>
          <w:szCs w:val="20"/>
          <w:lang w:val="es-ES" w:eastAsia="ja-JP"/>
        </w:rPr>
        <w:t xml:space="preserve">± 1.20 mm), volumen (0.65 </w:t>
      </w:r>
      <w:r w:rsidRPr="00B10FDD">
        <w:rPr>
          <w:rFonts w:ascii="Arial" w:hAnsi="Arial" w:cs="Arial"/>
          <w:bCs/>
          <w:color w:val="252525"/>
          <w:sz w:val="21"/>
          <w:szCs w:val="21"/>
          <w:shd w:val="clear" w:color="auto" w:fill="FFFFFF"/>
        </w:rPr>
        <w:t>cm</w:t>
      </w:r>
      <w:r w:rsidRPr="00B10FDD">
        <w:rPr>
          <w:rFonts w:ascii="Arial" w:hAnsi="Arial" w:cs="Arial"/>
          <w:bCs/>
          <w:color w:val="252525"/>
          <w:sz w:val="21"/>
          <w:szCs w:val="21"/>
          <w:shd w:val="clear" w:color="auto" w:fill="FFFFFF"/>
          <w:vertAlign w:val="superscript"/>
        </w:rPr>
        <w:t>3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± 0.9 </w:t>
      </w:r>
      <w:r w:rsidRPr="00B10FDD">
        <w:rPr>
          <w:rFonts w:ascii="Arial" w:hAnsi="Arial" w:cs="Arial"/>
          <w:bCs/>
          <w:color w:val="252525"/>
          <w:sz w:val="21"/>
          <w:szCs w:val="21"/>
          <w:shd w:val="clear" w:color="auto" w:fill="FFFFFF"/>
        </w:rPr>
        <w:t>cm</w:t>
      </w:r>
      <w:r w:rsidRPr="00B10FDD">
        <w:rPr>
          <w:rFonts w:ascii="Arial" w:hAnsi="Arial" w:cs="Arial"/>
          <w:bCs/>
          <w:color w:val="252525"/>
          <w:sz w:val="21"/>
          <w:szCs w:val="21"/>
          <w:shd w:val="clear" w:color="auto" w:fill="FFFFFF"/>
          <w:vertAlign w:val="superscript"/>
        </w:rPr>
        <w:t>3</w:t>
      </w:r>
      <w:r w:rsidR="0031098A">
        <w:rPr>
          <w:rFonts w:ascii="Arial" w:hAnsi="Arial" w:cs="Arial"/>
          <w:sz w:val="20"/>
          <w:szCs w:val="20"/>
          <w:lang w:val="es-ES" w:eastAsia="ja-JP"/>
        </w:rPr>
        <w:t xml:space="preserve">), </w:t>
      </w:r>
      <w:r w:rsidRPr="00626789">
        <w:rPr>
          <w:rFonts w:ascii="Arial" w:hAnsi="Arial" w:cs="Arial"/>
          <w:sz w:val="20"/>
          <w:szCs w:val="20"/>
          <w:lang w:val="es-ES" w:eastAsia="ja-JP"/>
        </w:rPr>
        <w:t>porcentaje de semilla (27.03 ± 4.37 %), porcentaje de ceniza (</w:t>
      </w:r>
      <w:r w:rsidRPr="00626789">
        <w:rPr>
          <w:rFonts w:ascii="Arial" w:hAnsi="Arial" w:cs="Arial"/>
          <w:sz w:val="20"/>
          <w:szCs w:val="20"/>
        </w:rPr>
        <w:t xml:space="preserve">0.61 </w:t>
      </w:r>
      <w:r w:rsidRPr="00626789">
        <w:rPr>
          <w:rFonts w:ascii="Arial" w:hAnsi="Arial" w:cs="Arial"/>
          <w:sz w:val="20"/>
          <w:szCs w:val="20"/>
          <w:lang w:val="es-ES" w:eastAsia="ja-JP"/>
        </w:rPr>
        <w:t>± 0.07 %), porcentaje de jugosidad (</w:t>
      </w:r>
      <w:r w:rsidRPr="00626789">
        <w:rPr>
          <w:rFonts w:ascii="Arial" w:hAnsi="Arial" w:cs="Arial"/>
          <w:sz w:val="20"/>
          <w:szCs w:val="20"/>
        </w:rPr>
        <w:t xml:space="preserve">76.3 </w:t>
      </w:r>
      <w:r w:rsidRPr="00626789">
        <w:rPr>
          <w:rFonts w:ascii="Arial" w:hAnsi="Arial" w:cs="Arial"/>
          <w:sz w:val="20"/>
          <w:szCs w:val="20"/>
        </w:rPr>
        <w:sym w:font="Symbol" w:char="F0B1"/>
      </w:r>
      <w:r w:rsidRPr="00626789">
        <w:rPr>
          <w:rFonts w:ascii="Arial" w:hAnsi="Arial" w:cs="Arial"/>
          <w:sz w:val="20"/>
          <w:szCs w:val="20"/>
        </w:rPr>
        <w:t xml:space="preserve"> 1.2 %)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 firmeza (2.91 ± 1.56 N)</w:t>
      </w:r>
      <w:r w:rsidRPr="00626789">
        <w:rPr>
          <w:rFonts w:ascii="Arial" w:hAnsi="Arial" w:cs="Arial"/>
          <w:sz w:val="20"/>
          <w:szCs w:val="20"/>
          <w:lang w:val="es-ES" w:eastAsia="ja-JP"/>
        </w:rPr>
        <w:t>, humedad (84.65 ± 1.21 g), extracto etéreo (</w:t>
      </w:r>
      <w:r w:rsidRPr="00626789">
        <w:rPr>
          <w:rFonts w:ascii="Arial" w:hAnsi="Arial" w:cs="Arial"/>
          <w:sz w:val="20"/>
          <w:szCs w:val="20"/>
        </w:rPr>
        <w:t xml:space="preserve">0.61 </w:t>
      </w:r>
      <w:r w:rsidRPr="00626789">
        <w:rPr>
          <w:rFonts w:ascii="Arial" w:hAnsi="Arial" w:cs="Arial"/>
          <w:sz w:val="20"/>
          <w:szCs w:val="20"/>
        </w:rPr>
        <w:sym w:font="Symbol" w:char="F0B1"/>
      </w:r>
      <w:r w:rsidRPr="00626789">
        <w:rPr>
          <w:rFonts w:ascii="Arial" w:hAnsi="Arial" w:cs="Arial"/>
          <w:sz w:val="20"/>
          <w:szCs w:val="20"/>
        </w:rPr>
        <w:t xml:space="preserve"> 0.07 g)</w:t>
      </w:r>
      <w:r w:rsidRPr="00626789">
        <w:rPr>
          <w:rFonts w:ascii="Arial" w:hAnsi="Arial" w:cs="Arial"/>
          <w:sz w:val="20"/>
          <w:szCs w:val="20"/>
          <w:lang w:val="es-ES" w:eastAsia="ja-JP"/>
        </w:rPr>
        <w:t>.</w:t>
      </w:r>
      <w:r w:rsidRPr="0062678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En lo </w:t>
      </w:r>
      <w:r w:rsidRPr="00626789">
        <w:rPr>
          <w:rFonts w:ascii="Arial" w:hAnsi="Arial" w:cs="Arial"/>
          <w:sz w:val="20"/>
          <w:szCs w:val="20"/>
          <w:lang w:val="es-ES" w:eastAsia="ja-JP"/>
        </w:rPr>
        <w:t xml:space="preserve">que respecta al </w:t>
      </w:r>
      <w:r>
        <w:rPr>
          <w:rFonts w:ascii="Arial" w:hAnsi="Arial" w:cs="Arial"/>
          <w:sz w:val="20"/>
          <w:szCs w:val="20"/>
        </w:rPr>
        <w:t xml:space="preserve">color del </w:t>
      </w:r>
      <w:r w:rsidRPr="00626789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picarpio los resultados obtenidos fueron:</w:t>
      </w:r>
      <w:r w:rsidRPr="00626789">
        <w:rPr>
          <w:rFonts w:ascii="Arial" w:hAnsi="Arial" w:cs="Arial"/>
          <w:sz w:val="20"/>
          <w:szCs w:val="20"/>
        </w:rPr>
        <w:t xml:space="preserve"> L* (56.11 </w:t>
      </w:r>
      <w:r w:rsidRPr="00626789">
        <w:rPr>
          <w:rFonts w:ascii="Arial" w:hAnsi="Arial" w:cs="Arial"/>
          <w:sz w:val="20"/>
          <w:szCs w:val="20"/>
          <w:lang w:val="es-ES" w:eastAsia="ja-JP"/>
        </w:rPr>
        <w:t xml:space="preserve">± </w:t>
      </w:r>
      <w:r w:rsidRPr="00626789">
        <w:rPr>
          <w:rFonts w:ascii="Arial" w:hAnsi="Arial" w:cs="Arial"/>
          <w:sz w:val="20"/>
          <w:szCs w:val="20"/>
        </w:rPr>
        <w:t xml:space="preserve">2.01), a* (0.75 </w:t>
      </w:r>
      <w:r w:rsidRPr="00626789">
        <w:rPr>
          <w:rFonts w:ascii="Arial" w:hAnsi="Arial" w:cs="Arial"/>
          <w:sz w:val="20"/>
          <w:szCs w:val="20"/>
          <w:lang w:val="es-ES" w:eastAsia="ja-JP"/>
        </w:rPr>
        <w:t xml:space="preserve">± </w:t>
      </w:r>
      <w:r w:rsidRPr="00626789">
        <w:rPr>
          <w:rFonts w:ascii="Arial" w:hAnsi="Arial" w:cs="Arial"/>
          <w:sz w:val="20"/>
          <w:szCs w:val="20"/>
        </w:rPr>
        <w:t xml:space="preserve">0.18) y b* (9.86 </w:t>
      </w:r>
      <w:r w:rsidRPr="00626789">
        <w:rPr>
          <w:rFonts w:ascii="Arial" w:hAnsi="Arial" w:cs="Arial"/>
          <w:sz w:val="20"/>
          <w:szCs w:val="20"/>
          <w:lang w:val="es-ES" w:eastAsia="ja-JP"/>
        </w:rPr>
        <w:t>±</w:t>
      </w:r>
      <w:r w:rsidRPr="00626789">
        <w:rPr>
          <w:rFonts w:ascii="Arial" w:hAnsi="Arial" w:cs="Arial"/>
          <w:sz w:val="20"/>
          <w:szCs w:val="20"/>
        </w:rPr>
        <w:t xml:space="preserve"> 1.24). Las características evaluadas </w:t>
      </w:r>
      <w:r>
        <w:rPr>
          <w:rFonts w:ascii="Arial" w:hAnsi="Arial" w:cs="Arial"/>
          <w:sz w:val="20"/>
          <w:szCs w:val="20"/>
        </w:rPr>
        <w:t xml:space="preserve">del </w:t>
      </w:r>
      <w:proofErr w:type="spellStart"/>
      <w:r>
        <w:rPr>
          <w:rFonts w:ascii="Arial" w:hAnsi="Arial" w:cs="Arial"/>
          <w:sz w:val="20"/>
          <w:szCs w:val="20"/>
        </w:rPr>
        <w:t>mamuyo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626789">
        <w:rPr>
          <w:rFonts w:ascii="Arial" w:hAnsi="Arial" w:cs="Arial"/>
          <w:sz w:val="20"/>
          <w:szCs w:val="20"/>
        </w:rPr>
        <w:t>lo s</w:t>
      </w:r>
      <w:r>
        <w:rPr>
          <w:rFonts w:ascii="Arial" w:hAnsi="Arial" w:cs="Arial"/>
          <w:sz w:val="20"/>
          <w:szCs w:val="20"/>
        </w:rPr>
        <w:t xml:space="preserve">itúan como un </w:t>
      </w:r>
      <w:r>
        <w:rPr>
          <w:rFonts w:ascii="Arial" w:hAnsi="Arial" w:cs="Arial"/>
          <w:sz w:val="20"/>
          <w:szCs w:val="20"/>
        </w:rPr>
        <w:lastRenderedPageBreak/>
        <w:t>importante fruto con potencial económico</w:t>
      </w:r>
      <w:r w:rsidR="0031098A">
        <w:rPr>
          <w:rFonts w:ascii="Arial" w:hAnsi="Arial" w:cs="Arial"/>
          <w:sz w:val="20"/>
          <w:szCs w:val="20"/>
        </w:rPr>
        <w:t xml:space="preserve"> y </w:t>
      </w:r>
      <w:r>
        <w:rPr>
          <w:rFonts w:ascii="Arial" w:hAnsi="Arial" w:cs="Arial"/>
          <w:sz w:val="20"/>
          <w:szCs w:val="20"/>
        </w:rPr>
        <w:t xml:space="preserve">también para proponerse en programas de </w:t>
      </w:r>
      <w:proofErr w:type="spellStart"/>
      <w:r>
        <w:rPr>
          <w:rFonts w:ascii="Arial" w:hAnsi="Arial" w:cs="Arial"/>
          <w:sz w:val="20"/>
          <w:szCs w:val="20"/>
        </w:rPr>
        <w:t>fitomejoramiento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142EF9" w:rsidRDefault="00142EF9" w:rsidP="00142EF9">
      <w:pPr>
        <w:rPr>
          <w:lang w:val="es-ES" w:eastAsia="ja-JP"/>
        </w:rPr>
      </w:pPr>
    </w:p>
    <w:p w:rsidR="00142EF9" w:rsidRDefault="00142EF9" w:rsidP="00142EF9">
      <w:pPr>
        <w:rPr>
          <w:lang w:val="es-ES" w:eastAsia="ja-JP"/>
        </w:rPr>
      </w:pPr>
    </w:p>
    <w:p w:rsidR="00A208A6" w:rsidRDefault="00A208A6" w:rsidP="00142EF9">
      <w:pPr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:rsidR="00F54EC1" w:rsidRPr="00F54EC1" w:rsidRDefault="00F54EC1" w:rsidP="00F13B3D">
      <w:pPr>
        <w:jc w:val="both"/>
        <w:rPr>
          <w:rFonts w:ascii="Arial" w:hAnsi="Arial" w:cs="Arial"/>
          <w:b/>
          <w:sz w:val="20"/>
          <w:szCs w:val="20"/>
          <w:lang w:val="es-ES" w:eastAsia="ja-JP"/>
        </w:rPr>
      </w:pPr>
      <w:r w:rsidRPr="00F54EC1">
        <w:rPr>
          <w:rFonts w:ascii="Arial" w:hAnsi="Arial" w:cs="Arial"/>
          <w:b/>
          <w:sz w:val="20"/>
          <w:szCs w:val="20"/>
          <w:lang w:val="es-ES" w:eastAsia="ja-JP"/>
        </w:rPr>
        <w:t>Introducción</w:t>
      </w:r>
    </w:p>
    <w:p w:rsidR="00F13B3D" w:rsidRPr="00F13B3D" w:rsidRDefault="00F13B3D" w:rsidP="00F13B3D">
      <w:pPr>
        <w:jc w:val="both"/>
        <w:rPr>
          <w:rFonts w:ascii="Arial" w:hAnsi="Arial" w:cs="Arial"/>
          <w:sz w:val="20"/>
          <w:szCs w:val="20"/>
          <w:lang w:eastAsia="ja-JP"/>
        </w:rPr>
      </w:pPr>
      <w:r w:rsidRPr="00F13B3D">
        <w:rPr>
          <w:rFonts w:ascii="Arial" w:hAnsi="Arial" w:cs="Arial"/>
          <w:sz w:val="20"/>
          <w:szCs w:val="20"/>
          <w:lang w:eastAsia="ja-JP"/>
        </w:rPr>
        <w:t xml:space="preserve">El género </w:t>
      </w:r>
      <w:proofErr w:type="spellStart"/>
      <w:r w:rsidRPr="00F13B3D">
        <w:rPr>
          <w:rFonts w:ascii="Arial" w:hAnsi="Arial" w:cs="Arial"/>
          <w:i/>
          <w:sz w:val="20"/>
          <w:szCs w:val="20"/>
          <w:lang w:eastAsia="ja-JP"/>
        </w:rPr>
        <w:t>Styrax</w:t>
      </w:r>
      <w:proofErr w:type="spellEnd"/>
      <w:r w:rsidRPr="00F13B3D">
        <w:rPr>
          <w:rFonts w:ascii="Arial" w:hAnsi="Arial" w:cs="Arial"/>
          <w:sz w:val="20"/>
          <w:szCs w:val="20"/>
          <w:lang w:eastAsia="ja-JP"/>
        </w:rPr>
        <w:t xml:space="preserve"> pertenece a la familia </w:t>
      </w:r>
      <w:proofErr w:type="spellStart"/>
      <w:r w:rsidRPr="00F13B3D">
        <w:rPr>
          <w:rFonts w:ascii="Arial" w:hAnsi="Arial" w:cs="Arial"/>
          <w:sz w:val="20"/>
          <w:szCs w:val="20"/>
          <w:lang w:eastAsia="ja-JP"/>
        </w:rPr>
        <w:t>Styracaceae</w:t>
      </w:r>
      <w:proofErr w:type="spellEnd"/>
      <w:r w:rsidRPr="00F13B3D">
        <w:rPr>
          <w:rFonts w:ascii="Arial" w:hAnsi="Arial" w:cs="Arial"/>
          <w:sz w:val="20"/>
          <w:szCs w:val="20"/>
          <w:lang w:eastAsia="ja-JP"/>
        </w:rPr>
        <w:t xml:space="preserve"> e incluye aproximadamente 130 especies de árboles y arbustos ampliamente distribuidos en Asia, América y la parte sur de Europa (</w:t>
      </w:r>
      <w:proofErr w:type="spellStart"/>
      <w:r w:rsidRPr="00F13B3D">
        <w:rPr>
          <w:rFonts w:ascii="Arial" w:hAnsi="Arial" w:cs="Arial"/>
          <w:sz w:val="20"/>
          <w:szCs w:val="20"/>
          <w:lang w:eastAsia="ja-JP"/>
        </w:rPr>
        <w:t>Fritsch</w:t>
      </w:r>
      <w:proofErr w:type="spellEnd"/>
      <w:r w:rsidRPr="00F13B3D">
        <w:rPr>
          <w:rFonts w:ascii="Arial" w:hAnsi="Arial" w:cs="Arial"/>
          <w:sz w:val="20"/>
          <w:szCs w:val="20"/>
          <w:lang w:eastAsia="ja-JP"/>
        </w:rPr>
        <w:t xml:space="preserve">, 1999), lugares donde se han utilizado como ornamentales o se les ha dado un uso medicinal (Park y col., 2009; </w:t>
      </w:r>
      <w:proofErr w:type="spellStart"/>
      <w:r w:rsidRPr="00F13B3D">
        <w:rPr>
          <w:rFonts w:ascii="Arial" w:hAnsi="Arial" w:cs="Arial"/>
          <w:sz w:val="20"/>
          <w:szCs w:val="20"/>
          <w:lang w:eastAsia="ja-JP"/>
        </w:rPr>
        <w:t>Yoshikama</w:t>
      </w:r>
      <w:proofErr w:type="spellEnd"/>
      <w:r w:rsidRPr="00F13B3D">
        <w:rPr>
          <w:rFonts w:ascii="Arial" w:hAnsi="Arial" w:cs="Arial"/>
          <w:sz w:val="20"/>
          <w:szCs w:val="20"/>
          <w:lang w:eastAsia="ja-JP"/>
        </w:rPr>
        <w:t xml:space="preserve"> y col., 2000; </w:t>
      </w:r>
      <w:proofErr w:type="spellStart"/>
      <w:r w:rsidRPr="00F13B3D">
        <w:rPr>
          <w:rFonts w:ascii="Arial" w:hAnsi="Arial" w:cs="Arial"/>
          <w:sz w:val="20"/>
          <w:szCs w:val="20"/>
          <w:lang w:eastAsia="ja-JP"/>
        </w:rPr>
        <w:t>Mendoça</w:t>
      </w:r>
      <w:proofErr w:type="spellEnd"/>
      <w:r w:rsidRPr="00F13B3D">
        <w:rPr>
          <w:rFonts w:ascii="Arial" w:hAnsi="Arial" w:cs="Arial"/>
          <w:sz w:val="20"/>
          <w:szCs w:val="20"/>
          <w:lang w:eastAsia="ja-JP"/>
        </w:rPr>
        <w:t xml:space="preserve"> y col., 2000;  </w:t>
      </w:r>
      <w:proofErr w:type="spellStart"/>
      <w:r w:rsidRPr="00F13B3D">
        <w:rPr>
          <w:rFonts w:ascii="Arial" w:hAnsi="Arial" w:cs="Arial"/>
          <w:sz w:val="20"/>
          <w:szCs w:val="20"/>
          <w:lang w:eastAsia="ja-JP"/>
        </w:rPr>
        <w:t>Breuer</w:t>
      </w:r>
      <w:proofErr w:type="spellEnd"/>
      <w:r w:rsidRPr="00F13B3D">
        <w:rPr>
          <w:rFonts w:ascii="Arial" w:hAnsi="Arial" w:cs="Arial"/>
          <w:sz w:val="20"/>
          <w:szCs w:val="20"/>
          <w:lang w:eastAsia="ja-JP"/>
        </w:rPr>
        <w:t xml:space="preserve">, 1987). Las especies dentro del género comprende árboles y arbustos glabros con hojas alternas y simples, sus flores contienen un ovario </w:t>
      </w:r>
      <w:proofErr w:type="spellStart"/>
      <w:r w:rsidRPr="00F13B3D">
        <w:rPr>
          <w:rFonts w:ascii="Arial" w:hAnsi="Arial" w:cs="Arial"/>
          <w:sz w:val="20"/>
          <w:szCs w:val="20"/>
          <w:lang w:eastAsia="ja-JP"/>
        </w:rPr>
        <w:t>semi-infero</w:t>
      </w:r>
      <w:proofErr w:type="spellEnd"/>
      <w:r w:rsidRPr="00F13B3D">
        <w:rPr>
          <w:rFonts w:ascii="Arial" w:hAnsi="Arial" w:cs="Arial"/>
          <w:sz w:val="20"/>
          <w:szCs w:val="20"/>
          <w:lang w:eastAsia="ja-JP"/>
        </w:rPr>
        <w:t xml:space="preserve"> densamente pubescente y producen drupas como frutos en forma globosa a oblonga, que en su mayoría (Dos Santos, 2005; </w:t>
      </w:r>
      <w:proofErr w:type="spellStart"/>
      <w:r w:rsidRPr="00F13B3D">
        <w:rPr>
          <w:rFonts w:ascii="Arial" w:hAnsi="Arial" w:cs="Arial"/>
          <w:sz w:val="20"/>
          <w:szCs w:val="20"/>
          <w:lang w:eastAsia="ja-JP"/>
        </w:rPr>
        <w:t>Fritsch</w:t>
      </w:r>
      <w:proofErr w:type="spellEnd"/>
      <w:r w:rsidRPr="00F13B3D">
        <w:rPr>
          <w:rFonts w:ascii="Arial" w:hAnsi="Arial" w:cs="Arial"/>
          <w:sz w:val="20"/>
          <w:szCs w:val="20"/>
          <w:lang w:eastAsia="ja-JP"/>
        </w:rPr>
        <w:t>, 1997; Carranza, 1993; Pacheco 1983).</w:t>
      </w:r>
    </w:p>
    <w:p w:rsidR="00D06003" w:rsidRPr="00F977B1" w:rsidRDefault="00F13B3D" w:rsidP="00F977B1">
      <w:pPr>
        <w:jc w:val="both"/>
        <w:rPr>
          <w:rFonts w:ascii="Arial" w:hAnsi="Arial" w:cs="Arial"/>
          <w:sz w:val="20"/>
          <w:szCs w:val="20"/>
          <w:lang w:eastAsia="ja-JP"/>
        </w:rPr>
      </w:pPr>
      <w:r w:rsidRPr="00F13B3D">
        <w:rPr>
          <w:rFonts w:ascii="Arial" w:hAnsi="Arial" w:cs="Arial"/>
          <w:sz w:val="20"/>
          <w:szCs w:val="20"/>
          <w:lang w:eastAsia="ja-JP"/>
        </w:rPr>
        <w:t xml:space="preserve">El </w:t>
      </w:r>
      <w:proofErr w:type="spellStart"/>
      <w:r w:rsidRPr="00F13B3D">
        <w:rPr>
          <w:rFonts w:ascii="Arial" w:hAnsi="Arial" w:cs="Arial"/>
          <w:sz w:val="20"/>
          <w:szCs w:val="20"/>
          <w:lang w:eastAsia="ja-JP"/>
        </w:rPr>
        <w:t>mamuyo</w:t>
      </w:r>
      <w:proofErr w:type="spellEnd"/>
      <w:r w:rsidRPr="00F13B3D">
        <w:rPr>
          <w:rFonts w:ascii="Arial" w:hAnsi="Arial" w:cs="Arial"/>
          <w:sz w:val="20"/>
          <w:szCs w:val="20"/>
          <w:lang w:eastAsia="ja-JP"/>
        </w:rPr>
        <w:t xml:space="preserve"> o </w:t>
      </w:r>
      <w:proofErr w:type="spellStart"/>
      <w:r w:rsidRPr="00F13B3D">
        <w:rPr>
          <w:rFonts w:ascii="Arial" w:hAnsi="Arial" w:cs="Arial"/>
          <w:i/>
          <w:sz w:val="20"/>
          <w:szCs w:val="20"/>
          <w:lang w:eastAsia="ja-JP"/>
        </w:rPr>
        <w:t>Styrax</w:t>
      </w:r>
      <w:proofErr w:type="spellEnd"/>
      <w:r w:rsidRPr="00F13B3D">
        <w:rPr>
          <w:rFonts w:ascii="Arial" w:hAnsi="Arial" w:cs="Arial"/>
          <w:i/>
          <w:sz w:val="20"/>
          <w:szCs w:val="20"/>
          <w:lang w:eastAsia="ja-JP"/>
        </w:rPr>
        <w:t xml:space="preserve"> </w:t>
      </w:r>
      <w:proofErr w:type="spellStart"/>
      <w:r w:rsidRPr="00F13B3D">
        <w:rPr>
          <w:rFonts w:ascii="Arial" w:hAnsi="Arial" w:cs="Arial"/>
          <w:i/>
          <w:sz w:val="20"/>
          <w:szCs w:val="20"/>
          <w:lang w:eastAsia="ja-JP"/>
        </w:rPr>
        <w:t>ramirezzi</w:t>
      </w:r>
      <w:proofErr w:type="spellEnd"/>
      <w:r w:rsidRPr="00F13B3D">
        <w:rPr>
          <w:rFonts w:ascii="Arial" w:hAnsi="Arial" w:cs="Arial"/>
          <w:i/>
          <w:sz w:val="20"/>
          <w:szCs w:val="20"/>
          <w:lang w:eastAsia="ja-JP"/>
        </w:rPr>
        <w:t xml:space="preserve"> </w:t>
      </w:r>
      <w:r w:rsidRPr="00F13B3D">
        <w:rPr>
          <w:rFonts w:ascii="Arial" w:hAnsi="Arial" w:cs="Arial"/>
          <w:sz w:val="20"/>
          <w:szCs w:val="20"/>
          <w:lang w:eastAsia="ja-JP"/>
        </w:rPr>
        <w:t xml:space="preserve">es una especie silvestre poco estudiada pero con gran presencia en cuanto a su distribución dentro del estado de Michoacán se refiere y teniendo como gran atractivo el tener frutos comestibles, característica sobresaliente en comparación con otras especies con frutos no comestibles del género </w:t>
      </w:r>
      <w:proofErr w:type="spellStart"/>
      <w:r w:rsidRPr="00F13B3D">
        <w:rPr>
          <w:rFonts w:ascii="Arial" w:hAnsi="Arial" w:cs="Arial"/>
          <w:i/>
          <w:sz w:val="20"/>
          <w:szCs w:val="20"/>
          <w:lang w:eastAsia="ja-JP"/>
        </w:rPr>
        <w:t>Styrax</w:t>
      </w:r>
      <w:proofErr w:type="spellEnd"/>
      <w:r w:rsidRPr="00F13B3D">
        <w:rPr>
          <w:rFonts w:ascii="Arial" w:hAnsi="Arial" w:cs="Arial"/>
          <w:sz w:val="20"/>
          <w:szCs w:val="20"/>
          <w:lang w:eastAsia="ja-JP"/>
        </w:rPr>
        <w:t xml:space="preserve"> (</w:t>
      </w:r>
      <w:proofErr w:type="spellStart"/>
      <w:r w:rsidRPr="00F13B3D">
        <w:rPr>
          <w:rFonts w:ascii="Arial" w:hAnsi="Arial" w:cs="Arial"/>
          <w:sz w:val="20"/>
          <w:szCs w:val="20"/>
          <w:lang w:eastAsia="ja-JP"/>
        </w:rPr>
        <w:t>Pauletti</w:t>
      </w:r>
      <w:proofErr w:type="spellEnd"/>
      <w:r w:rsidRPr="00F13B3D">
        <w:rPr>
          <w:rFonts w:ascii="Arial" w:hAnsi="Arial" w:cs="Arial"/>
          <w:sz w:val="20"/>
          <w:szCs w:val="20"/>
          <w:lang w:eastAsia="ja-JP"/>
        </w:rPr>
        <w:t xml:space="preserve"> y col., 2006; Carranza, 1993; Pacheco, 1983)</w:t>
      </w:r>
      <w:r w:rsidRPr="00F13B3D">
        <w:rPr>
          <w:rFonts w:ascii="Arial" w:hAnsi="Arial" w:cs="Arial"/>
          <w:i/>
          <w:sz w:val="20"/>
          <w:szCs w:val="20"/>
          <w:lang w:eastAsia="ja-JP"/>
        </w:rPr>
        <w:t>.</w:t>
      </w:r>
      <w:r w:rsidRPr="00F13B3D">
        <w:rPr>
          <w:rFonts w:ascii="Arial" w:hAnsi="Arial" w:cs="Arial"/>
          <w:sz w:val="20"/>
          <w:szCs w:val="20"/>
          <w:lang w:eastAsia="ja-JP"/>
        </w:rPr>
        <w:t xml:space="preserve"> El fruto del </w:t>
      </w:r>
      <w:proofErr w:type="spellStart"/>
      <w:r w:rsidRPr="00F13B3D">
        <w:rPr>
          <w:rFonts w:ascii="Arial" w:hAnsi="Arial" w:cs="Arial"/>
          <w:sz w:val="20"/>
          <w:szCs w:val="20"/>
          <w:lang w:eastAsia="ja-JP"/>
        </w:rPr>
        <w:t>mamuyo</w:t>
      </w:r>
      <w:proofErr w:type="spellEnd"/>
      <w:r w:rsidRPr="00F13B3D">
        <w:rPr>
          <w:rFonts w:ascii="Arial" w:hAnsi="Arial" w:cs="Arial"/>
          <w:sz w:val="20"/>
          <w:szCs w:val="20"/>
          <w:lang w:eastAsia="ja-JP"/>
        </w:rPr>
        <w:t xml:space="preserve"> ha sido consumido única y exclusivamente por los habitantes de las zonas donde desarrolla, sin que sea explotado comercialmente; aunado a esto y con la información que reporta a </w:t>
      </w:r>
      <w:proofErr w:type="spellStart"/>
      <w:r w:rsidRPr="00F13B3D">
        <w:rPr>
          <w:rFonts w:ascii="Arial" w:hAnsi="Arial" w:cs="Arial"/>
          <w:i/>
          <w:sz w:val="20"/>
          <w:szCs w:val="20"/>
          <w:lang w:eastAsia="ja-JP"/>
        </w:rPr>
        <w:t>Styrax</w:t>
      </w:r>
      <w:proofErr w:type="spellEnd"/>
      <w:r w:rsidRPr="00F13B3D">
        <w:rPr>
          <w:rFonts w:ascii="Arial" w:hAnsi="Arial" w:cs="Arial"/>
          <w:i/>
          <w:sz w:val="20"/>
          <w:szCs w:val="20"/>
          <w:lang w:eastAsia="ja-JP"/>
        </w:rPr>
        <w:t xml:space="preserve"> </w:t>
      </w:r>
      <w:proofErr w:type="spellStart"/>
      <w:r w:rsidRPr="00F13B3D">
        <w:rPr>
          <w:rFonts w:ascii="Arial" w:hAnsi="Arial" w:cs="Arial"/>
          <w:i/>
          <w:sz w:val="20"/>
          <w:szCs w:val="20"/>
          <w:lang w:eastAsia="ja-JP"/>
        </w:rPr>
        <w:t>ramirezzi</w:t>
      </w:r>
      <w:proofErr w:type="spellEnd"/>
      <w:r w:rsidRPr="00F13B3D">
        <w:rPr>
          <w:rFonts w:ascii="Arial" w:hAnsi="Arial" w:cs="Arial"/>
          <w:sz w:val="20"/>
          <w:szCs w:val="20"/>
          <w:lang w:eastAsia="ja-JP"/>
        </w:rPr>
        <w:t xml:space="preserve"> con los únicos frutos comestibles producidos por las especies que se incluyen en el género </w:t>
      </w:r>
      <w:proofErr w:type="spellStart"/>
      <w:r w:rsidRPr="00F13B3D">
        <w:rPr>
          <w:rFonts w:ascii="Arial" w:hAnsi="Arial" w:cs="Arial"/>
          <w:i/>
          <w:sz w:val="20"/>
          <w:szCs w:val="20"/>
          <w:lang w:eastAsia="ja-JP"/>
        </w:rPr>
        <w:t>Styrax</w:t>
      </w:r>
      <w:proofErr w:type="spellEnd"/>
      <w:r w:rsidRPr="00F13B3D">
        <w:rPr>
          <w:rFonts w:ascii="Arial" w:hAnsi="Arial" w:cs="Arial"/>
          <w:sz w:val="20"/>
          <w:szCs w:val="20"/>
          <w:lang w:eastAsia="ja-JP"/>
        </w:rPr>
        <w:t xml:space="preserve">, es fundamental su caracterización y análisis (Carranza, 1993). Por ello, la presente investigación tuvo como objetivo realizar un análisis fisicoquímico del fruto maduro de </w:t>
      </w:r>
      <w:proofErr w:type="spellStart"/>
      <w:r w:rsidRPr="00F13B3D">
        <w:rPr>
          <w:rFonts w:ascii="Arial" w:hAnsi="Arial" w:cs="Arial"/>
          <w:i/>
          <w:sz w:val="20"/>
          <w:szCs w:val="20"/>
          <w:lang w:eastAsia="ja-JP"/>
        </w:rPr>
        <w:t>Styrax</w:t>
      </w:r>
      <w:proofErr w:type="spellEnd"/>
      <w:r w:rsidRPr="00F13B3D">
        <w:rPr>
          <w:rFonts w:ascii="Arial" w:hAnsi="Arial" w:cs="Arial"/>
          <w:i/>
          <w:sz w:val="20"/>
          <w:szCs w:val="20"/>
          <w:lang w:eastAsia="ja-JP"/>
        </w:rPr>
        <w:t xml:space="preserve"> </w:t>
      </w:r>
      <w:proofErr w:type="spellStart"/>
      <w:r w:rsidRPr="00F13B3D">
        <w:rPr>
          <w:rFonts w:ascii="Arial" w:hAnsi="Arial" w:cs="Arial"/>
          <w:i/>
          <w:sz w:val="20"/>
          <w:szCs w:val="20"/>
          <w:lang w:eastAsia="ja-JP"/>
        </w:rPr>
        <w:t>ramirezii</w:t>
      </w:r>
      <w:proofErr w:type="spellEnd"/>
      <w:r w:rsidRPr="00F13B3D">
        <w:rPr>
          <w:rFonts w:ascii="Arial" w:hAnsi="Arial" w:cs="Arial"/>
          <w:sz w:val="20"/>
          <w:szCs w:val="20"/>
          <w:lang w:eastAsia="ja-JP"/>
        </w:rPr>
        <w:t xml:space="preserve">. </w:t>
      </w:r>
    </w:p>
    <w:p w:rsidR="00E30E62" w:rsidRPr="0031098A" w:rsidRDefault="00E30E62" w:rsidP="00142EF9">
      <w:pPr>
        <w:rPr>
          <w:rFonts w:ascii="Arial" w:hAnsi="Arial" w:cs="Arial"/>
          <w:b/>
          <w:sz w:val="20"/>
          <w:szCs w:val="20"/>
          <w:lang w:val="es-ES" w:eastAsia="ja-JP"/>
        </w:rPr>
      </w:pPr>
      <w:r w:rsidRPr="0031098A">
        <w:rPr>
          <w:rFonts w:ascii="Arial" w:hAnsi="Arial" w:cs="Arial"/>
          <w:b/>
          <w:sz w:val="20"/>
          <w:szCs w:val="20"/>
          <w:lang w:val="es-ES" w:eastAsia="ja-JP"/>
        </w:rPr>
        <w:t xml:space="preserve">Materiales y métodos </w:t>
      </w:r>
    </w:p>
    <w:p w:rsidR="00E30E62" w:rsidRPr="0031098A" w:rsidRDefault="00E30E62" w:rsidP="00E30E62">
      <w:pPr>
        <w:rPr>
          <w:rFonts w:ascii="Arial" w:hAnsi="Arial" w:cs="Arial"/>
          <w:sz w:val="20"/>
          <w:szCs w:val="20"/>
        </w:rPr>
      </w:pPr>
      <w:r w:rsidRPr="0031098A">
        <w:rPr>
          <w:rFonts w:ascii="Arial" w:hAnsi="Arial" w:cs="Arial"/>
          <w:sz w:val="20"/>
          <w:szCs w:val="20"/>
        </w:rPr>
        <w:t>Descripción geográfica del lugar y la colecta del fruto</w:t>
      </w:r>
    </w:p>
    <w:p w:rsidR="00E30E62" w:rsidRPr="00E30E62" w:rsidRDefault="00E30E62" w:rsidP="00E30E62">
      <w:pPr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 xml:space="preserve">Para la ubicación de los distintos sitios de poblaciones de materiales de </w:t>
      </w:r>
      <w:proofErr w:type="spellStart"/>
      <w:r w:rsidRPr="00E30E62">
        <w:rPr>
          <w:rFonts w:ascii="Arial" w:hAnsi="Arial" w:cs="Arial"/>
          <w:i/>
          <w:sz w:val="20"/>
          <w:szCs w:val="20"/>
        </w:rPr>
        <w:t>Styrax</w:t>
      </w:r>
      <w:proofErr w:type="spellEnd"/>
      <w:r w:rsidRPr="00E30E62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E30E62">
        <w:rPr>
          <w:rFonts w:ascii="Arial" w:hAnsi="Arial" w:cs="Arial"/>
          <w:i/>
          <w:sz w:val="20"/>
          <w:szCs w:val="20"/>
        </w:rPr>
        <w:t>ramirezzi</w:t>
      </w:r>
      <w:proofErr w:type="spellEnd"/>
      <w:r w:rsidRPr="00E30E62">
        <w:rPr>
          <w:rFonts w:ascii="Arial" w:hAnsi="Arial" w:cs="Arial"/>
          <w:sz w:val="20"/>
          <w:szCs w:val="20"/>
        </w:rPr>
        <w:t>, se recurrió a revisión bibliográfica, encargados de jardines botánicos y habitantes cercanos de las zonas referenciadas en donde existía la posibilidad de encontrar plantas adecuadas para la investigación.</w:t>
      </w:r>
    </w:p>
    <w:p w:rsidR="00F13B3D" w:rsidRPr="00E30E62" w:rsidRDefault="00E30E62" w:rsidP="00E30E62">
      <w:pPr>
        <w:rPr>
          <w:rFonts w:ascii="Arial" w:hAnsi="Arial" w:cs="Arial"/>
          <w:bCs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 xml:space="preserve">Ya identificados los sitios, se realizó la colecta de los frutos completamente al azar, obtenidos de arbustos de 1 a 2 metros de altura. La drupa se cosecho en una etapa de consumo maduro referido por los locatarios. Los frutos se transportaron manteniéndolos a una temperatura de 6 a 9 </w:t>
      </w:r>
      <w:r w:rsidRPr="00E30E62">
        <w:rPr>
          <w:rFonts w:ascii="Arial" w:hAnsi="Arial" w:cs="Arial"/>
          <w:bCs/>
          <w:sz w:val="20"/>
          <w:szCs w:val="20"/>
        </w:rPr>
        <w:t xml:space="preserve">°C hasta llegar al laboratorio de bromatología de la Facultad de </w:t>
      </w:r>
      <w:proofErr w:type="spellStart"/>
      <w:r w:rsidRPr="00E30E62">
        <w:rPr>
          <w:rFonts w:ascii="Arial" w:hAnsi="Arial" w:cs="Arial"/>
          <w:bCs/>
          <w:sz w:val="20"/>
          <w:szCs w:val="20"/>
        </w:rPr>
        <w:t>Agrobiologia</w:t>
      </w:r>
      <w:proofErr w:type="spellEnd"/>
      <w:r w:rsidRPr="00E30E62">
        <w:rPr>
          <w:rFonts w:ascii="Arial" w:hAnsi="Arial" w:cs="Arial"/>
          <w:bCs/>
          <w:sz w:val="20"/>
          <w:szCs w:val="20"/>
        </w:rPr>
        <w:t xml:space="preserve"> ‘‘Presidente Juárez’’, en Uruapan Michoacán en donde se procedió a las determinaciones fisicoquímicas del </w:t>
      </w:r>
      <w:proofErr w:type="spellStart"/>
      <w:r w:rsidRPr="00E30E62">
        <w:rPr>
          <w:rFonts w:ascii="Arial" w:hAnsi="Arial" w:cs="Arial"/>
          <w:bCs/>
          <w:sz w:val="20"/>
          <w:szCs w:val="20"/>
        </w:rPr>
        <w:t>mamuyo</w:t>
      </w:r>
      <w:proofErr w:type="spellEnd"/>
      <w:r w:rsidRPr="00E30E62">
        <w:rPr>
          <w:rFonts w:ascii="Arial" w:hAnsi="Arial" w:cs="Arial"/>
          <w:bCs/>
          <w:sz w:val="20"/>
          <w:szCs w:val="20"/>
        </w:rPr>
        <w:t xml:space="preserve"> en diciembre del 2014.</w:t>
      </w:r>
    </w:p>
    <w:p w:rsidR="00F13B3D" w:rsidRPr="00F54EC1" w:rsidRDefault="00E30E62" w:rsidP="00E30E62">
      <w:pPr>
        <w:rPr>
          <w:rFonts w:ascii="Arial" w:hAnsi="Arial" w:cs="Arial"/>
          <w:sz w:val="20"/>
          <w:szCs w:val="20"/>
        </w:rPr>
      </w:pPr>
      <w:r w:rsidRPr="00F54EC1">
        <w:t xml:space="preserve"> </w:t>
      </w:r>
      <w:r w:rsidRPr="00F54EC1">
        <w:rPr>
          <w:rFonts w:ascii="Arial" w:hAnsi="Arial" w:cs="Arial"/>
          <w:sz w:val="20"/>
          <w:szCs w:val="20"/>
        </w:rPr>
        <w:t>Diseño y unidad experimental</w:t>
      </w:r>
    </w:p>
    <w:p w:rsidR="00E30E62" w:rsidRPr="00F13B3D" w:rsidRDefault="00E30E62" w:rsidP="00E30E62">
      <w:pPr>
        <w:rPr>
          <w:rFonts w:ascii="Arial" w:hAnsi="Arial" w:cs="Arial"/>
          <w:b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 xml:space="preserve">Para la determinación de los análisis fisicoquímicos se utilizó un diseño experimental completamente al azar y los parámetros evaluados se interpretaron mediante tablas de frecuencia. </w:t>
      </w:r>
    </w:p>
    <w:p w:rsidR="00E30E62" w:rsidRPr="00E30E62" w:rsidRDefault="00E30E62" w:rsidP="00E30E62">
      <w:pPr>
        <w:rPr>
          <w:rFonts w:ascii="Arial" w:hAnsi="Arial" w:cs="Arial"/>
          <w:b/>
          <w:sz w:val="20"/>
          <w:szCs w:val="20"/>
        </w:rPr>
      </w:pPr>
      <w:r w:rsidRPr="00E30E62">
        <w:rPr>
          <w:rFonts w:ascii="Arial" w:hAnsi="Arial" w:cs="Arial"/>
          <w:b/>
          <w:sz w:val="20"/>
          <w:szCs w:val="20"/>
        </w:rPr>
        <w:lastRenderedPageBreak/>
        <w:t>Análisis fisicoquímico bromatológico</w:t>
      </w:r>
    </w:p>
    <w:p w:rsidR="00E30E62" w:rsidRPr="00F54EC1" w:rsidRDefault="00E30E62" w:rsidP="00E30E62">
      <w:pPr>
        <w:tabs>
          <w:tab w:val="center" w:pos="4419"/>
        </w:tabs>
        <w:rPr>
          <w:rFonts w:ascii="Arial" w:hAnsi="Arial" w:cs="Arial"/>
          <w:sz w:val="20"/>
          <w:szCs w:val="20"/>
        </w:rPr>
      </w:pPr>
      <w:r w:rsidRPr="00F54EC1">
        <w:rPr>
          <w:rFonts w:ascii="Arial" w:hAnsi="Arial" w:cs="Arial"/>
          <w:sz w:val="20"/>
          <w:szCs w:val="20"/>
        </w:rPr>
        <w:t>Tamaño</w:t>
      </w:r>
    </w:p>
    <w:p w:rsidR="00E30E62" w:rsidRPr="00E30E62" w:rsidRDefault="00E30E62" w:rsidP="00E30E62">
      <w:pPr>
        <w:tabs>
          <w:tab w:val="center" w:pos="4419"/>
        </w:tabs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 xml:space="preserve">El tamaño del fruto se evaluó con un calibrador vernier digital marca </w:t>
      </w:r>
      <w:proofErr w:type="spellStart"/>
      <w:r w:rsidRPr="00E30E62">
        <w:rPr>
          <w:rFonts w:ascii="Arial" w:hAnsi="Arial" w:cs="Arial"/>
          <w:sz w:val="20"/>
          <w:szCs w:val="20"/>
        </w:rPr>
        <w:t>Truper</w:t>
      </w:r>
      <w:proofErr w:type="spellEnd"/>
      <w:r w:rsidRPr="00E30E62">
        <w:rPr>
          <w:rFonts w:ascii="Arial" w:hAnsi="Arial" w:cs="Arial"/>
          <w:sz w:val="20"/>
          <w:szCs w:val="20"/>
        </w:rPr>
        <w:t>, se midió la fruta por su diámetro ecuatorial y diámetro longitudinal. Se obtuvo la lectura en milímetros  (mm) directamente en la escala del vernier según lo establecido en la Norma Mexicana NMX-FF-009-1982.</w:t>
      </w:r>
    </w:p>
    <w:p w:rsidR="00F54EC1" w:rsidRDefault="00F54EC1" w:rsidP="00E30E62">
      <w:pPr>
        <w:rPr>
          <w:rFonts w:ascii="Arial" w:hAnsi="Arial" w:cs="Arial"/>
          <w:sz w:val="20"/>
          <w:szCs w:val="20"/>
        </w:rPr>
      </w:pPr>
    </w:p>
    <w:p w:rsidR="00F54EC1" w:rsidRDefault="00F54EC1" w:rsidP="00E30E62">
      <w:pPr>
        <w:rPr>
          <w:rFonts w:ascii="Arial" w:hAnsi="Arial" w:cs="Arial"/>
          <w:sz w:val="20"/>
          <w:szCs w:val="20"/>
        </w:rPr>
      </w:pPr>
    </w:p>
    <w:p w:rsidR="00F54EC1" w:rsidRDefault="00E30E62" w:rsidP="00E30E62">
      <w:pPr>
        <w:rPr>
          <w:rFonts w:ascii="Arial" w:hAnsi="Arial" w:cs="Arial"/>
          <w:sz w:val="20"/>
          <w:szCs w:val="20"/>
        </w:rPr>
      </w:pPr>
      <w:r w:rsidRPr="00F54EC1">
        <w:rPr>
          <w:rFonts w:ascii="Arial" w:hAnsi="Arial" w:cs="Arial"/>
          <w:sz w:val="20"/>
          <w:szCs w:val="20"/>
        </w:rPr>
        <w:t>Peso</w:t>
      </w:r>
    </w:p>
    <w:p w:rsidR="00E30E62" w:rsidRPr="00E30E62" w:rsidRDefault="00E30E62" w:rsidP="00E30E62">
      <w:pPr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 xml:space="preserve">Para determinar el peso del fruto se utilizó una balanza analítica marca </w:t>
      </w:r>
      <w:proofErr w:type="spellStart"/>
      <w:r w:rsidRPr="00E30E62">
        <w:rPr>
          <w:rFonts w:ascii="Arial" w:hAnsi="Arial" w:cs="Arial"/>
          <w:sz w:val="20"/>
          <w:szCs w:val="20"/>
        </w:rPr>
        <w:t>Sartorious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modelo 210S, pesándose cada fruto de manera individual y expresando los resultados en gramos.</w:t>
      </w:r>
    </w:p>
    <w:p w:rsidR="00E30E62" w:rsidRPr="00F54EC1" w:rsidRDefault="00E30E62" w:rsidP="00E30E62">
      <w:pPr>
        <w:rPr>
          <w:rFonts w:ascii="Arial" w:hAnsi="Arial" w:cs="Arial"/>
          <w:sz w:val="20"/>
          <w:szCs w:val="20"/>
        </w:rPr>
      </w:pPr>
      <w:r w:rsidRPr="00F54EC1">
        <w:rPr>
          <w:rFonts w:ascii="Arial" w:hAnsi="Arial" w:cs="Arial"/>
          <w:sz w:val="20"/>
          <w:szCs w:val="20"/>
        </w:rPr>
        <w:t xml:space="preserve">Volumen </w:t>
      </w:r>
    </w:p>
    <w:p w:rsidR="00E30E62" w:rsidRPr="00E30E62" w:rsidRDefault="00E30E62" w:rsidP="00E30E62">
      <w:pPr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 xml:space="preserve">El volumen se evaluó con una probeta de 10 ml, en donde se insertaron los frutos por separado, midiendo el desplazamiento del agua y tomando la lectura de la probeta. En referencia que 1 </w:t>
      </w:r>
      <w:proofErr w:type="spellStart"/>
      <w:r w:rsidRPr="00E30E62">
        <w:rPr>
          <w:rFonts w:ascii="Arial" w:hAnsi="Arial" w:cs="Arial"/>
          <w:sz w:val="20"/>
          <w:szCs w:val="20"/>
        </w:rPr>
        <w:t>mL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mililitro es igual a cm</w:t>
      </w:r>
      <w:r w:rsidRPr="00E30E62">
        <w:rPr>
          <w:rFonts w:ascii="Arial" w:hAnsi="Arial" w:cs="Arial"/>
          <w:b/>
          <w:bCs/>
          <w:color w:val="252525"/>
          <w:sz w:val="20"/>
          <w:szCs w:val="20"/>
          <w:shd w:val="clear" w:color="auto" w:fill="FFFFFF"/>
          <w:vertAlign w:val="superscript"/>
        </w:rPr>
        <w:t xml:space="preserve"> 3</w:t>
      </w:r>
      <w:r w:rsidRPr="00E30E62">
        <w:rPr>
          <w:rFonts w:ascii="Arial" w:hAnsi="Arial" w:cs="Arial"/>
          <w:sz w:val="20"/>
          <w:szCs w:val="20"/>
        </w:rPr>
        <w:t xml:space="preserve">, esto para expresar el volumen del fruto. </w:t>
      </w:r>
    </w:p>
    <w:p w:rsidR="00E30E62" w:rsidRPr="00F54EC1" w:rsidRDefault="00E30E62" w:rsidP="00E30E62">
      <w:pPr>
        <w:rPr>
          <w:rFonts w:ascii="Arial" w:hAnsi="Arial" w:cs="Arial"/>
          <w:sz w:val="20"/>
          <w:szCs w:val="20"/>
        </w:rPr>
      </w:pPr>
      <w:r w:rsidRPr="00F54EC1">
        <w:rPr>
          <w:rFonts w:ascii="Arial" w:hAnsi="Arial" w:cs="Arial"/>
          <w:sz w:val="20"/>
          <w:szCs w:val="20"/>
        </w:rPr>
        <w:t xml:space="preserve">Porcentaje de semilla </w:t>
      </w:r>
    </w:p>
    <w:p w:rsidR="00E30E62" w:rsidRPr="00E30E62" w:rsidRDefault="00E30E62" w:rsidP="00E30E62">
      <w:pPr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 xml:space="preserve">En el porcentaje de semilla se utilizó una balanza analítica, se pesaron diferentes frutos de </w:t>
      </w:r>
      <w:proofErr w:type="spellStart"/>
      <w:r w:rsidRPr="00E30E62">
        <w:rPr>
          <w:rFonts w:ascii="Arial" w:hAnsi="Arial" w:cs="Arial"/>
          <w:sz w:val="20"/>
          <w:szCs w:val="20"/>
        </w:rPr>
        <w:t>mamuyo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por separado y  posteriormente se retiró la semilla a cada una para pesarla, la diferencia entre las lecturas (peso con semilla y peso sin semilla) nos permitió determinar el porcentaje de semilla. </w:t>
      </w:r>
    </w:p>
    <w:p w:rsidR="00E30E62" w:rsidRPr="00F54EC1" w:rsidRDefault="00E30E62" w:rsidP="00E30E62">
      <w:pPr>
        <w:rPr>
          <w:rFonts w:ascii="Arial" w:hAnsi="Arial" w:cs="Arial"/>
          <w:sz w:val="20"/>
          <w:szCs w:val="20"/>
        </w:rPr>
      </w:pPr>
      <w:r w:rsidRPr="00F54EC1">
        <w:rPr>
          <w:rFonts w:ascii="Arial" w:hAnsi="Arial" w:cs="Arial"/>
          <w:sz w:val="20"/>
          <w:szCs w:val="20"/>
        </w:rPr>
        <w:t>Firmeza</w:t>
      </w:r>
    </w:p>
    <w:p w:rsidR="00E30E62" w:rsidRPr="00E30E62" w:rsidRDefault="00E30E62" w:rsidP="00E30E62">
      <w:pPr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 xml:space="preserve">Para determinar la firmeza del fruto fue utilizado un </w:t>
      </w:r>
      <w:proofErr w:type="spellStart"/>
      <w:r w:rsidRPr="00E30E62">
        <w:rPr>
          <w:rFonts w:ascii="Arial" w:hAnsi="Arial" w:cs="Arial"/>
          <w:sz w:val="20"/>
          <w:szCs w:val="20"/>
        </w:rPr>
        <w:t>Texturómetro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con una sonda tipo  plataforma (para resistencia a la compresión) modelo </w:t>
      </w:r>
      <w:proofErr w:type="spellStart"/>
      <w:r w:rsidRPr="00E30E62">
        <w:rPr>
          <w:rFonts w:ascii="Arial" w:hAnsi="Arial" w:cs="Arial"/>
          <w:sz w:val="20"/>
          <w:szCs w:val="20"/>
        </w:rPr>
        <w:t>Taxt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0E62">
        <w:rPr>
          <w:rFonts w:ascii="Arial" w:hAnsi="Arial" w:cs="Arial"/>
          <w:sz w:val="20"/>
          <w:szCs w:val="20"/>
        </w:rPr>
        <w:t>express</w:t>
      </w:r>
      <w:proofErr w:type="spellEnd"/>
      <w:r w:rsidRPr="00E30E62">
        <w:rPr>
          <w:rFonts w:ascii="Arial" w:hAnsi="Arial" w:cs="Arial"/>
          <w:sz w:val="20"/>
          <w:szCs w:val="20"/>
        </w:rPr>
        <w:t>, que se ajustó a Pre-</w:t>
      </w:r>
      <w:proofErr w:type="spellStart"/>
      <w:r w:rsidRPr="00E30E62">
        <w:rPr>
          <w:rFonts w:ascii="Arial" w:hAnsi="Arial" w:cs="Arial"/>
          <w:sz w:val="20"/>
          <w:szCs w:val="20"/>
        </w:rPr>
        <w:t>spd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de 2.0 mm, </w:t>
      </w:r>
      <w:proofErr w:type="spellStart"/>
      <w:r w:rsidRPr="00E30E62">
        <w:rPr>
          <w:rFonts w:ascii="Arial" w:hAnsi="Arial" w:cs="Arial"/>
          <w:sz w:val="20"/>
          <w:szCs w:val="20"/>
        </w:rPr>
        <w:t>Trig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E30E62">
        <w:rPr>
          <w:rFonts w:ascii="Arial" w:hAnsi="Arial" w:cs="Arial"/>
          <w:sz w:val="20"/>
          <w:szCs w:val="20"/>
        </w:rPr>
        <w:t>Frc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 0.5 g, Test </w:t>
      </w:r>
      <w:proofErr w:type="spellStart"/>
      <w:r w:rsidRPr="00E30E62">
        <w:rPr>
          <w:rFonts w:ascii="Arial" w:hAnsi="Arial" w:cs="Arial"/>
          <w:sz w:val="20"/>
          <w:szCs w:val="20"/>
        </w:rPr>
        <w:t>Spd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2.0 mm, </w:t>
      </w:r>
      <w:proofErr w:type="spellStart"/>
      <w:r w:rsidRPr="00E30E62">
        <w:rPr>
          <w:rFonts w:ascii="Arial" w:hAnsi="Arial" w:cs="Arial"/>
          <w:sz w:val="20"/>
          <w:szCs w:val="20"/>
        </w:rPr>
        <w:t>Retn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30E62">
        <w:rPr>
          <w:rFonts w:ascii="Arial" w:hAnsi="Arial" w:cs="Arial"/>
          <w:sz w:val="20"/>
          <w:szCs w:val="20"/>
        </w:rPr>
        <w:t>spd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1.0 mm, 1 </w:t>
      </w:r>
      <w:proofErr w:type="spellStart"/>
      <w:r w:rsidRPr="00E30E62">
        <w:rPr>
          <w:rFonts w:ascii="Arial" w:hAnsi="Arial" w:cs="Arial"/>
          <w:sz w:val="20"/>
          <w:szCs w:val="20"/>
        </w:rPr>
        <w:t>cycle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y con una distancia de compresión de 1.0 mm, seguido a esto se tomó lectura de la cantidad de gramos fuerza necesarios para comprimir el fruto, los resultados fueron convertidos a </w:t>
      </w:r>
      <w:proofErr w:type="spellStart"/>
      <w:r w:rsidRPr="00E30E62">
        <w:rPr>
          <w:rFonts w:ascii="Arial" w:hAnsi="Arial" w:cs="Arial"/>
          <w:sz w:val="20"/>
          <w:szCs w:val="20"/>
        </w:rPr>
        <w:t>Newtons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E30E62">
        <w:rPr>
          <w:rFonts w:ascii="Arial" w:hAnsi="Arial" w:cs="Arial"/>
          <w:sz w:val="20"/>
          <w:szCs w:val="20"/>
        </w:rPr>
        <w:t>gf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= 0.0098 N) para su interpretación y análisis.</w:t>
      </w:r>
    </w:p>
    <w:p w:rsidR="00E30E62" w:rsidRPr="00F54EC1" w:rsidRDefault="00E30E62" w:rsidP="00E30E62">
      <w:pPr>
        <w:rPr>
          <w:rFonts w:ascii="Arial" w:hAnsi="Arial" w:cs="Arial"/>
          <w:sz w:val="20"/>
          <w:szCs w:val="20"/>
        </w:rPr>
      </w:pPr>
      <w:r w:rsidRPr="00F54EC1">
        <w:rPr>
          <w:rFonts w:ascii="Arial" w:hAnsi="Arial" w:cs="Arial"/>
          <w:sz w:val="20"/>
          <w:szCs w:val="20"/>
        </w:rPr>
        <w:t>Humedad</w:t>
      </w:r>
    </w:p>
    <w:p w:rsidR="00E30E62" w:rsidRPr="00E30E62" w:rsidRDefault="00E30E62" w:rsidP="00E30E62">
      <w:pPr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 xml:space="preserve">Según lo indicado por la Norma Mexicana NMX-F-O83-S, la humedad se determinó pesando una cantidad de muestra molida y homogenizada de la parte comestible del fruto del </w:t>
      </w:r>
      <w:proofErr w:type="spellStart"/>
      <w:r w:rsidRPr="00E30E62">
        <w:rPr>
          <w:rFonts w:ascii="Arial" w:hAnsi="Arial" w:cs="Arial"/>
          <w:sz w:val="20"/>
          <w:szCs w:val="20"/>
        </w:rPr>
        <w:t>mamuyo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y posteriormente las capsulas se colocaron en el horno de aire forzado a una temperatura de 90 °C durante 75 minutos. </w:t>
      </w:r>
    </w:p>
    <w:p w:rsidR="00E30E62" w:rsidRPr="0031098A" w:rsidRDefault="00E30E62" w:rsidP="00E30E62">
      <w:pPr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>Después se transfirió la capsula a un desecador donde se dejó enfriar durante 30 minutos y finalmente se pesó para aplicar la siguiente formula:</w:t>
      </w:r>
    </w:p>
    <w:p w:rsidR="00E30E62" w:rsidRDefault="00E30E62" w:rsidP="00E30E62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     (P - P</w:t>
      </w:r>
      <w:r>
        <w:rPr>
          <w:sz w:val="15"/>
          <w:szCs w:val="15"/>
        </w:rPr>
        <w:t>1</w:t>
      </w:r>
      <w:r>
        <w:rPr>
          <w:sz w:val="23"/>
          <w:szCs w:val="23"/>
        </w:rPr>
        <w:t>)</w:t>
      </w:r>
    </w:p>
    <w:p w:rsidR="00E30E62" w:rsidRDefault="00E30E62" w:rsidP="00E30E62">
      <w:pPr>
        <w:autoSpaceDE w:val="0"/>
        <w:autoSpaceDN w:val="0"/>
        <w:adjustRightInd w:val="0"/>
        <w:spacing w:after="0" w:line="240" w:lineRule="auto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% en Humedad = 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</w:t>
      </w:r>
      <w:r>
        <w:rPr>
          <w:sz w:val="23"/>
          <w:szCs w:val="23"/>
        </w:rPr>
        <w:t>x 100</w:t>
      </w:r>
    </w:p>
    <w:p w:rsidR="00E30E62" w:rsidRDefault="00E30E62" w:rsidP="00E30E62">
      <w:pPr>
        <w:jc w:val="center"/>
        <w:rPr>
          <w:sz w:val="15"/>
          <w:szCs w:val="15"/>
        </w:rPr>
      </w:pPr>
      <w:r>
        <w:rPr>
          <w:sz w:val="23"/>
          <w:szCs w:val="23"/>
        </w:rPr>
        <w:t xml:space="preserve">                P</w:t>
      </w:r>
      <w:r>
        <w:rPr>
          <w:sz w:val="15"/>
          <w:szCs w:val="15"/>
        </w:rPr>
        <w:t>2</w:t>
      </w:r>
    </w:p>
    <w:p w:rsidR="00E30E62" w:rsidRPr="00E30E62" w:rsidRDefault="00E30E62" w:rsidP="00E30E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lastRenderedPageBreak/>
        <w:t>Donde:</w:t>
      </w:r>
    </w:p>
    <w:p w:rsidR="00E30E62" w:rsidRPr="00E30E62" w:rsidRDefault="00E30E62" w:rsidP="00E30E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>P = Peso del recipiente con la muestra húmeda, en gramos.</w:t>
      </w:r>
    </w:p>
    <w:p w:rsidR="00E30E62" w:rsidRPr="00E30E62" w:rsidRDefault="00E30E62" w:rsidP="00E30E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>P1 = Peso del recipiente con la muestra seca.</w:t>
      </w:r>
    </w:p>
    <w:p w:rsidR="00E30E62" w:rsidRPr="00E30E62" w:rsidRDefault="00E30E62" w:rsidP="00E30E62">
      <w:pPr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>P2 = Peso de la muestra en gramos.</w:t>
      </w:r>
    </w:p>
    <w:p w:rsidR="00E30E62" w:rsidRDefault="00E30E62" w:rsidP="00E30E62"/>
    <w:p w:rsidR="00E30E62" w:rsidRPr="00E30E62" w:rsidRDefault="00E30E62" w:rsidP="00E30E62">
      <w:pPr>
        <w:rPr>
          <w:rFonts w:ascii="Arial" w:hAnsi="Arial" w:cs="Arial"/>
          <w:b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>Con esto y por diferencia de peso pudimos calcular la cantidad de materia seca que se encuentra en la parte comestible del fruto</w:t>
      </w:r>
      <w:r w:rsidRPr="00E30E62">
        <w:rPr>
          <w:rFonts w:ascii="Arial" w:hAnsi="Arial" w:cs="Arial"/>
          <w:b/>
          <w:sz w:val="20"/>
          <w:szCs w:val="20"/>
        </w:rPr>
        <w:t>.</w:t>
      </w:r>
    </w:p>
    <w:p w:rsidR="00E30E62" w:rsidRPr="00F54EC1" w:rsidRDefault="00E30E62" w:rsidP="00E30E62">
      <w:pPr>
        <w:rPr>
          <w:rFonts w:ascii="Arial" w:hAnsi="Arial" w:cs="Arial"/>
          <w:sz w:val="20"/>
          <w:szCs w:val="20"/>
        </w:rPr>
      </w:pPr>
      <w:r w:rsidRPr="00F54EC1">
        <w:rPr>
          <w:rFonts w:ascii="Arial" w:hAnsi="Arial" w:cs="Arial"/>
          <w:sz w:val="20"/>
          <w:szCs w:val="20"/>
        </w:rPr>
        <w:t>Ceniza</w:t>
      </w:r>
    </w:p>
    <w:p w:rsidR="00E30E62" w:rsidRPr="00E30E62" w:rsidRDefault="00E30E62" w:rsidP="00E30E62">
      <w:pPr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>Para la determinación de ceniza se siguió el protocolo que señala la Norma Mexicana NMX-F-066-S, la cual indica utilizar un crisol a peso constante y agregar 2 g de muestra sin humedad para analizarla, posteriormente colocamos el crisol con la muestra en una parrilla y hasta quemarla lentamente hasta que ya no desprenda humo.</w:t>
      </w:r>
    </w:p>
    <w:p w:rsidR="00E30E62" w:rsidRPr="00E30E62" w:rsidRDefault="00E30E62" w:rsidP="00E30E62">
      <w:pPr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>Después se llevó el crisol a una mufla en donde se sometió  a una temperatura de 600 °C durante 3 horas para efectuar  la calcinación completamente. Después se dejó enfriar en la mufla para  transferir la muestra al desecador para su completo enfriamiento y registrar el peso del crisol con cenizas, la cantidad de ceniza se determinó aplicando la siguiente formula:</w:t>
      </w:r>
    </w:p>
    <w:p w:rsidR="00E30E62" w:rsidRDefault="00E30E62" w:rsidP="00E30E62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  <w:r>
        <w:t xml:space="preserve">                                              </w:t>
      </w:r>
      <w:r>
        <w:rPr>
          <w:sz w:val="23"/>
          <w:szCs w:val="23"/>
        </w:rPr>
        <w:t xml:space="preserve">                                (P - p) x 100</w:t>
      </w:r>
    </w:p>
    <w:p w:rsidR="00E30E62" w:rsidRDefault="00E30E62" w:rsidP="00E30E62">
      <w:pPr>
        <w:autoSpaceDE w:val="0"/>
        <w:autoSpaceDN w:val="0"/>
        <w:adjustRightInd w:val="0"/>
        <w:spacing w:after="0" w:line="240" w:lineRule="auto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% en Humedad = 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</w:t>
      </w:r>
    </w:p>
    <w:p w:rsidR="00E30E62" w:rsidRPr="004236A9" w:rsidRDefault="00E30E62" w:rsidP="00E30E62">
      <w:pPr>
        <w:jc w:val="center"/>
        <w:rPr>
          <w:sz w:val="15"/>
          <w:szCs w:val="15"/>
        </w:rPr>
      </w:pPr>
      <w:r>
        <w:rPr>
          <w:sz w:val="23"/>
          <w:szCs w:val="23"/>
        </w:rPr>
        <w:t xml:space="preserve">                           M</w:t>
      </w:r>
    </w:p>
    <w:p w:rsidR="00E30E62" w:rsidRDefault="00E30E62" w:rsidP="00E30E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E30E62" w:rsidRPr="00E30E62" w:rsidRDefault="00E30E62" w:rsidP="00E30E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>Donde:</w:t>
      </w:r>
    </w:p>
    <w:p w:rsidR="00E30E62" w:rsidRPr="00E30E62" w:rsidRDefault="00E30E62" w:rsidP="00E30E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>P = Masa del crisol con las cenizas en gramos.</w:t>
      </w:r>
    </w:p>
    <w:p w:rsidR="00E30E62" w:rsidRPr="00E30E62" w:rsidRDefault="00E30E62" w:rsidP="00E30E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>p = Masa de crisol vacío en gramos.</w:t>
      </w:r>
    </w:p>
    <w:p w:rsidR="00E30E62" w:rsidRPr="00E30E62" w:rsidRDefault="00E30E62" w:rsidP="00E30E62">
      <w:pPr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>M = Masa de la muestra en gramos.</w:t>
      </w:r>
    </w:p>
    <w:p w:rsidR="00E30E62" w:rsidRPr="00F54EC1" w:rsidRDefault="00E30E62" w:rsidP="00E30E62">
      <w:pPr>
        <w:rPr>
          <w:rFonts w:ascii="Arial" w:hAnsi="Arial" w:cs="Arial"/>
          <w:sz w:val="20"/>
          <w:szCs w:val="20"/>
        </w:rPr>
      </w:pPr>
      <w:r w:rsidRPr="00F54EC1">
        <w:rPr>
          <w:rFonts w:ascii="Arial" w:hAnsi="Arial" w:cs="Arial"/>
          <w:sz w:val="20"/>
          <w:szCs w:val="20"/>
        </w:rPr>
        <w:t>Solidos solubles totales</w:t>
      </w:r>
    </w:p>
    <w:p w:rsidR="00E30E62" w:rsidRPr="00E30E62" w:rsidRDefault="00E30E62" w:rsidP="00E30E62">
      <w:pPr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 xml:space="preserve">Se utilizó un refractómetro manual marca </w:t>
      </w:r>
      <w:proofErr w:type="spellStart"/>
      <w:r w:rsidRPr="00E30E62">
        <w:rPr>
          <w:rFonts w:ascii="Arial" w:hAnsi="Arial" w:cs="Arial"/>
          <w:sz w:val="20"/>
          <w:szCs w:val="20"/>
        </w:rPr>
        <w:t>Atago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con rango de 0 – 30°Brix, según lo indicado por la Norma Mexicana NMX-FF-015-1982, que consistió en agregar de dos a tres gotas de pulpa para colocar en el prisma del refractómetro y tomar la lectura directamente.</w:t>
      </w:r>
    </w:p>
    <w:p w:rsidR="00E30E62" w:rsidRPr="00F54EC1" w:rsidRDefault="00E30E62" w:rsidP="00E30E62">
      <w:proofErr w:type="spellStart"/>
      <w:r w:rsidRPr="00F54EC1">
        <w:t>Ph</w:t>
      </w:r>
      <w:proofErr w:type="spellEnd"/>
    </w:p>
    <w:p w:rsidR="00E30E62" w:rsidRPr="00E30E62" w:rsidRDefault="00E30E62" w:rsidP="00E30E62">
      <w:pPr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 xml:space="preserve">Se  tomó  lectura directamente del potenciómetro </w:t>
      </w:r>
      <w:proofErr w:type="spellStart"/>
      <w:r w:rsidRPr="00E30E62">
        <w:rPr>
          <w:rFonts w:ascii="Arial" w:hAnsi="Arial" w:cs="Arial"/>
          <w:sz w:val="20"/>
          <w:szCs w:val="20"/>
        </w:rPr>
        <w:t>Oaklon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(previamente calibrado con soluciones reguladoras de pH 4 y pH) en donde se midió la muestra (1 g de pulpa diluida en 10 ml de agua destilada), como lo indica la Norma Mexicana NMX-F-317-S-1978. </w:t>
      </w:r>
    </w:p>
    <w:p w:rsidR="00E30E62" w:rsidRPr="00F54EC1" w:rsidRDefault="00E30E62" w:rsidP="00E30E62">
      <w:pPr>
        <w:rPr>
          <w:rFonts w:ascii="Arial" w:hAnsi="Arial" w:cs="Arial"/>
          <w:sz w:val="20"/>
          <w:szCs w:val="20"/>
        </w:rPr>
      </w:pPr>
      <w:r w:rsidRPr="00F54EC1">
        <w:rPr>
          <w:rFonts w:ascii="Arial" w:hAnsi="Arial" w:cs="Arial"/>
          <w:sz w:val="20"/>
          <w:szCs w:val="20"/>
        </w:rPr>
        <w:t xml:space="preserve">Acidez </w:t>
      </w:r>
      <w:proofErr w:type="spellStart"/>
      <w:r w:rsidRPr="00F54EC1">
        <w:rPr>
          <w:rFonts w:ascii="Arial" w:hAnsi="Arial" w:cs="Arial"/>
          <w:sz w:val="20"/>
          <w:szCs w:val="20"/>
        </w:rPr>
        <w:t>titulable</w:t>
      </w:r>
      <w:proofErr w:type="spellEnd"/>
    </w:p>
    <w:p w:rsidR="00E30E62" w:rsidRPr="00E30E62" w:rsidRDefault="00E30E62" w:rsidP="00E30E62">
      <w:pPr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 xml:space="preserve">Se pesó 1 g de la pulpa y se diluyó con 10 ml de agua destilada, y se adicionaron 3 gotas de solución de </w:t>
      </w:r>
      <w:proofErr w:type="spellStart"/>
      <w:r w:rsidRPr="00E30E62">
        <w:rPr>
          <w:rFonts w:ascii="Arial" w:hAnsi="Arial" w:cs="Arial"/>
          <w:sz w:val="20"/>
          <w:szCs w:val="20"/>
        </w:rPr>
        <w:t>fenoftaleína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al 1%, posteriormente se tituló con </w:t>
      </w:r>
      <w:proofErr w:type="spellStart"/>
      <w:r w:rsidRPr="00E30E62">
        <w:rPr>
          <w:rFonts w:ascii="Arial" w:hAnsi="Arial" w:cs="Arial"/>
          <w:sz w:val="20"/>
          <w:szCs w:val="20"/>
        </w:rPr>
        <w:t>NaOH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al 0.1 N hasta obtener un color ligeramente rosado persistente por 30 segundos, lo anterior basado en  la Norma Mexicana NMX-FF-011-1982, los </w:t>
      </w:r>
      <w:proofErr w:type="spellStart"/>
      <w:r w:rsidRPr="00E30E62">
        <w:rPr>
          <w:rFonts w:ascii="Arial" w:hAnsi="Arial" w:cs="Arial"/>
          <w:sz w:val="20"/>
          <w:szCs w:val="20"/>
        </w:rPr>
        <w:t>mL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gastados de la solución tituladora se sometieron a la siguiente formula:</w:t>
      </w:r>
    </w:p>
    <w:p w:rsidR="0031098A" w:rsidRDefault="00E30E62" w:rsidP="00E30E62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  <w:r>
        <w:lastRenderedPageBreak/>
        <w:tab/>
      </w:r>
      <w:r>
        <w:rPr>
          <w:sz w:val="23"/>
          <w:szCs w:val="23"/>
        </w:rPr>
        <w:t xml:space="preserve">                                                                 </w:t>
      </w:r>
    </w:p>
    <w:p w:rsidR="00E30E62" w:rsidRDefault="0031098A" w:rsidP="00E30E62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   </w:t>
      </w:r>
      <w:r w:rsidR="00E30E62">
        <w:rPr>
          <w:sz w:val="23"/>
          <w:szCs w:val="23"/>
        </w:rPr>
        <w:t xml:space="preserve"> 100 x N  x V          </w:t>
      </w:r>
    </w:p>
    <w:p w:rsidR="00E30E62" w:rsidRDefault="00E30E62" w:rsidP="00E30E62">
      <w:pPr>
        <w:autoSpaceDE w:val="0"/>
        <w:autoSpaceDN w:val="0"/>
        <w:adjustRightInd w:val="0"/>
        <w:spacing w:after="0" w:line="240" w:lineRule="auto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         Acidez = 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</w:t>
      </w:r>
    </w:p>
    <w:p w:rsidR="00E30E62" w:rsidRDefault="00E30E62" w:rsidP="00E30E62">
      <w:pPr>
        <w:jc w:val="center"/>
        <w:rPr>
          <w:sz w:val="15"/>
          <w:szCs w:val="15"/>
        </w:rPr>
      </w:pPr>
      <w:r>
        <w:rPr>
          <w:sz w:val="23"/>
          <w:szCs w:val="23"/>
        </w:rPr>
        <w:t xml:space="preserve">                   M</w:t>
      </w:r>
    </w:p>
    <w:p w:rsidR="00E30E62" w:rsidRPr="00E30E62" w:rsidRDefault="00E30E62" w:rsidP="00E30E62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 xml:space="preserve">V = Volumen en centímetros cúbicos de la solución de </w:t>
      </w:r>
      <w:proofErr w:type="spellStart"/>
      <w:r w:rsidRPr="00E30E62">
        <w:rPr>
          <w:rFonts w:ascii="Arial" w:hAnsi="Arial" w:cs="Arial"/>
          <w:sz w:val="20"/>
          <w:szCs w:val="20"/>
        </w:rPr>
        <w:t>NaOH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gastada en la determinación.</w:t>
      </w:r>
    </w:p>
    <w:p w:rsidR="00E30E62" w:rsidRPr="00E30E62" w:rsidRDefault="00E30E62" w:rsidP="00E30E62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 xml:space="preserve">N = Normalidad (concentración) de la solución de </w:t>
      </w:r>
      <w:proofErr w:type="spellStart"/>
      <w:r w:rsidRPr="00E30E62">
        <w:rPr>
          <w:rFonts w:ascii="Arial" w:hAnsi="Arial" w:cs="Arial"/>
          <w:sz w:val="20"/>
          <w:szCs w:val="20"/>
        </w:rPr>
        <w:t>NaOH</w:t>
      </w:r>
      <w:proofErr w:type="spellEnd"/>
      <w:r w:rsidRPr="00E30E62">
        <w:rPr>
          <w:rFonts w:ascii="Arial" w:hAnsi="Arial" w:cs="Arial"/>
          <w:sz w:val="20"/>
          <w:szCs w:val="20"/>
        </w:rPr>
        <w:t>.</w:t>
      </w:r>
    </w:p>
    <w:p w:rsidR="00E30E62" w:rsidRPr="00E30E62" w:rsidRDefault="00E30E62" w:rsidP="00E30E62">
      <w:pPr>
        <w:tabs>
          <w:tab w:val="left" w:pos="2205"/>
        </w:tabs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>M = Masa en gramos de la muestra.</w:t>
      </w:r>
    </w:p>
    <w:p w:rsidR="00E30E62" w:rsidRPr="00E30E62" w:rsidRDefault="00E30E62" w:rsidP="00E30E62">
      <w:pPr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 xml:space="preserve">Finalmente se multiplico la acidez por la constante del ácido cítrico (0.064) para obtener la acidez </w:t>
      </w:r>
      <w:proofErr w:type="spellStart"/>
      <w:r w:rsidRPr="00E30E62">
        <w:rPr>
          <w:rFonts w:ascii="Arial" w:hAnsi="Arial" w:cs="Arial"/>
          <w:sz w:val="20"/>
          <w:szCs w:val="20"/>
        </w:rPr>
        <w:t>titulable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. </w:t>
      </w:r>
    </w:p>
    <w:p w:rsidR="00E30E62" w:rsidRPr="00F54EC1" w:rsidRDefault="00E30E62" w:rsidP="00E30E62">
      <w:pPr>
        <w:rPr>
          <w:rFonts w:ascii="Arial" w:hAnsi="Arial" w:cs="Arial"/>
          <w:sz w:val="20"/>
          <w:szCs w:val="20"/>
        </w:rPr>
      </w:pPr>
      <w:r w:rsidRPr="00F54EC1">
        <w:rPr>
          <w:rFonts w:ascii="Arial" w:hAnsi="Arial" w:cs="Arial"/>
          <w:sz w:val="20"/>
          <w:szCs w:val="20"/>
        </w:rPr>
        <w:t xml:space="preserve">Color </w:t>
      </w:r>
    </w:p>
    <w:p w:rsidR="00E30E62" w:rsidRPr="00E30E62" w:rsidRDefault="00E30E62" w:rsidP="00E30E62">
      <w:pPr>
        <w:spacing w:after="0"/>
        <w:rPr>
          <w:rFonts w:ascii="Arial" w:hAnsi="Arial" w:cs="Arial"/>
          <w:sz w:val="20"/>
          <w:szCs w:val="20"/>
          <w:lang w:val="es-ES"/>
        </w:rPr>
      </w:pPr>
      <w:r w:rsidRPr="00E30E62">
        <w:rPr>
          <w:rFonts w:ascii="Arial" w:hAnsi="Arial" w:cs="Arial"/>
          <w:sz w:val="20"/>
          <w:szCs w:val="20"/>
          <w:lang w:val="es-ES"/>
        </w:rPr>
        <w:t xml:space="preserve">Para la medición del color del pericarpio y pulpa del </w:t>
      </w:r>
      <w:proofErr w:type="spellStart"/>
      <w:r w:rsidRPr="00E30E62">
        <w:rPr>
          <w:rFonts w:ascii="Arial" w:hAnsi="Arial" w:cs="Arial"/>
          <w:sz w:val="20"/>
          <w:szCs w:val="20"/>
          <w:lang w:val="es-ES"/>
        </w:rPr>
        <w:t>mamuyo</w:t>
      </w:r>
      <w:proofErr w:type="spellEnd"/>
      <w:r w:rsidRPr="00E30E62">
        <w:rPr>
          <w:rFonts w:ascii="Arial" w:hAnsi="Arial" w:cs="Arial"/>
          <w:sz w:val="20"/>
          <w:szCs w:val="20"/>
          <w:lang w:val="es-ES"/>
        </w:rPr>
        <w:t xml:space="preserve"> se utilizó un colorímetro de </w:t>
      </w:r>
      <w:proofErr w:type="spellStart"/>
      <w:r w:rsidRPr="00E30E62">
        <w:rPr>
          <w:rFonts w:ascii="Arial" w:hAnsi="Arial" w:cs="Arial"/>
          <w:sz w:val="20"/>
          <w:szCs w:val="20"/>
          <w:lang w:val="es-ES"/>
        </w:rPr>
        <w:t>Reflectancia</w:t>
      </w:r>
      <w:proofErr w:type="spellEnd"/>
      <w:r w:rsidRPr="00E30E62">
        <w:rPr>
          <w:rFonts w:ascii="Arial" w:hAnsi="Arial" w:cs="Arial"/>
          <w:sz w:val="20"/>
          <w:szCs w:val="20"/>
          <w:lang w:val="es-ES"/>
        </w:rPr>
        <w:t xml:space="preserve"> Marca </w:t>
      </w:r>
      <w:proofErr w:type="spellStart"/>
      <w:r w:rsidRPr="00E30E62">
        <w:rPr>
          <w:rFonts w:ascii="Arial" w:hAnsi="Arial" w:cs="Arial"/>
          <w:sz w:val="20"/>
          <w:szCs w:val="20"/>
          <w:lang w:val="es-ES"/>
        </w:rPr>
        <w:t>Lovibond</w:t>
      </w:r>
      <w:proofErr w:type="spellEnd"/>
      <w:r w:rsidRPr="00E30E62">
        <w:rPr>
          <w:rFonts w:ascii="Arial" w:hAnsi="Arial" w:cs="Arial"/>
          <w:sz w:val="20"/>
          <w:szCs w:val="20"/>
          <w:lang w:val="es-ES"/>
        </w:rPr>
        <w:t xml:space="preserve"> (con patrón de calibración blanco de L* = 94.43, a* = -1.01, b* = 0.24) para obtener las coordenadas del sistema de color CIE-L*a*b*. </w:t>
      </w:r>
    </w:p>
    <w:p w:rsidR="00E30E62" w:rsidRPr="00E30E62" w:rsidRDefault="00E30E62" w:rsidP="00E30E62">
      <w:pPr>
        <w:spacing w:after="0"/>
        <w:rPr>
          <w:rFonts w:ascii="Arial" w:hAnsi="Arial" w:cs="Arial"/>
          <w:sz w:val="20"/>
          <w:szCs w:val="20"/>
          <w:lang w:val="es-ES"/>
        </w:rPr>
      </w:pPr>
    </w:p>
    <w:p w:rsidR="00E30E62" w:rsidRPr="00E30E62" w:rsidRDefault="00E30E62" w:rsidP="00E30E62">
      <w:pPr>
        <w:spacing w:after="0"/>
        <w:rPr>
          <w:rFonts w:ascii="Arial" w:eastAsia="TimesNewRoman" w:hAnsi="Arial" w:cs="Arial"/>
          <w:sz w:val="20"/>
          <w:szCs w:val="20"/>
          <w:lang w:val="es-ES" w:eastAsia="es-ES"/>
        </w:rPr>
      </w:pPr>
      <w:r w:rsidRPr="00E30E62">
        <w:rPr>
          <w:rFonts w:ascii="Arial" w:hAnsi="Arial" w:cs="Arial"/>
          <w:sz w:val="20"/>
          <w:szCs w:val="20"/>
          <w:lang w:val="es-ES"/>
        </w:rPr>
        <w:t>La medición se realizó en un punto al azar sobre 200 frutos, una vez determinados los componentes L*a* y b* se calculó el Índice de color (I.C.)</w:t>
      </w:r>
      <w:r w:rsidRPr="00E30E62">
        <w:rPr>
          <w:rFonts w:ascii="Arial" w:eastAsia="TimesNewRoman" w:hAnsi="Arial" w:cs="Arial"/>
          <w:sz w:val="20"/>
          <w:szCs w:val="20"/>
          <w:lang w:val="es-ES" w:eastAsia="es-ES"/>
        </w:rPr>
        <w:t xml:space="preserve"> a través de la siguiente ecuación:</w:t>
      </w:r>
    </w:p>
    <w:p w:rsidR="00E30E62" w:rsidRDefault="00E30E62" w:rsidP="00E30E62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</w:t>
      </w:r>
    </w:p>
    <w:p w:rsidR="00E30E62" w:rsidRDefault="00E30E62" w:rsidP="00E30E62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1000(a*)     </w:t>
      </w:r>
    </w:p>
    <w:p w:rsidR="00E30E62" w:rsidRDefault="00E30E62" w:rsidP="00E30E62">
      <w:pPr>
        <w:autoSpaceDE w:val="0"/>
        <w:autoSpaceDN w:val="0"/>
        <w:adjustRightInd w:val="0"/>
        <w:spacing w:after="0" w:line="240" w:lineRule="auto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I.C. = 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</w:t>
      </w:r>
    </w:p>
    <w:p w:rsidR="00E30E62" w:rsidRDefault="00E30E62" w:rsidP="00E30E62">
      <w:pPr>
        <w:autoSpaceDE w:val="0"/>
        <w:autoSpaceDN w:val="0"/>
        <w:adjustRightInd w:val="0"/>
        <w:spacing w:after="0" w:line="240" w:lineRule="auto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         (L*) (</w:t>
      </w:r>
      <w:proofErr w:type="gramStart"/>
      <w:r>
        <w:rPr>
          <w:sz w:val="23"/>
          <w:szCs w:val="23"/>
        </w:rPr>
        <w:t>b</w:t>
      </w:r>
      <w:proofErr w:type="gramEnd"/>
      <w:r>
        <w:rPr>
          <w:sz w:val="23"/>
          <w:szCs w:val="23"/>
        </w:rPr>
        <w:t>*)</w:t>
      </w:r>
    </w:p>
    <w:p w:rsidR="00E30E62" w:rsidRPr="00F54EC1" w:rsidRDefault="00E30E62" w:rsidP="00E30E6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30E62" w:rsidRPr="00F54EC1" w:rsidRDefault="00E30E62" w:rsidP="00E30E62">
      <w:pPr>
        <w:keepNext/>
        <w:spacing w:after="0"/>
        <w:rPr>
          <w:rFonts w:ascii="Arial" w:eastAsia="TimesNewRoman" w:hAnsi="Arial" w:cs="Arial"/>
          <w:color w:val="000000" w:themeColor="text1"/>
          <w:sz w:val="20"/>
          <w:szCs w:val="20"/>
          <w:lang w:val="es-ES" w:eastAsia="es-ES"/>
        </w:rPr>
      </w:pPr>
      <w:r w:rsidRPr="00F54EC1">
        <w:rPr>
          <w:rFonts w:ascii="Arial" w:eastAsia="TimesNewRoman" w:hAnsi="Arial" w:cs="Arial"/>
          <w:color w:val="000000" w:themeColor="text1"/>
          <w:sz w:val="20"/>
          <w:szCs w:val="20"/>
          <w:lang w:val="es-ES" w:eastAsia="es-ES"/>
        </w:rPr>
        <w:t>Porcentaje de jugosidad:</w:t>
      </w:r>
    </w:p>
    <w:p w:rsidR="00E30E62" w:rsidRPr="00E30E62" w:rsidRDefault="00E30E62" w:rsidP="00E30E62">
      <w:pPr>
        <w:keepNext/>
        <w:spacing w:after="0"/>
        <w:rPr>
          <w:rFonts w:ascii="Arial" w:eastAsia="TimesNewRoman" w:hAnsi="Arial" w:cs="Arial"/>
          <w:color w:val="000000" w:themeColor="text1"/>
          <w:sz w:val="20"/>
          <w:szCs w:val="20"/>
          <w:lang w:val="es-ES" w:eastAsia="es-ES"/>
        </w:rPr>
      </w:pPr>
      <w:r w:rsidRPr="00E30E62">
        <w:rPr>
          <w:rFonts w:ascii="Arial" w:eastAsia="TimesNewRoman" w:hAnsi="Arial" w:cs="Arial"/>
          <w:color w:val="000000" w:themeColor="text1"/>
          <w:sz w:val="20"/>
          <w:szCs w:val="20"/>
          <w:lang w:val="es-ES" w:eastAsia="es-ES"/>
        </w:rPr>
        <w:t xml:space="preserve">En el porcentaje de jugo se utilizaron 100 g de fruta (133 frutos) que se introdujeron a un mortero para retirar la semilla y obtener la  pulpa de forma homogénea para estrujar la pulpa y conseguir la mayor cantidad de jugo, finalmente el jugo adquirido se vertió a un matraz de 100 </w:t>
      </w:r>
      <w:proofErr w:type="spellStart"/>
      <w:r w:rsidRPr="00E30E62">
        <w:rPr>
          <w:rFonts w:ascii="Arial" w:eastAsia="TimesNewRoman" w:hAnsi="Arial" w:cs="Arial"/>
          <w:color w:val="000000" w:themeColor="text1"/>
          <w:sz w:val="20"/>
          <w:szCs w:val="20"/>
          <w:lang w:val="es-ES" w:eastAsia="es-ES"/>
        </w:rPr>
        <w:t>mL</w:t>
      </w:r>
      <w:proofErr w:type="spellEnd"/>
      <w:r w:rsidRPr="00E30E62">
        <w:rPr>
          <w:rFonts w:ascii="Arial" w:eastAsia="TimesNewRoman" w:hAnsi="Arial" w:cs="Arial"/>
          <w:color w:val="000000" w:themeColor="text1"/>
          <w:sz w:val="20"/>
          <w:szCs w:val="20"/>
          <w:lang w:val="es-ES" w:eastAsia="es-ES"/>
        </w:rPr>
        <w:t xml:space="preserve"> donde se tomó la lectura de la cantidad de jugo obtenido. </w:t>
      </w:r>
    </w:p>
    <w:p w:rsidR="00E30E62" w:rsidRPr="00E30E62" w:rsidRDefault="00E30E62" w:rsidP="00E30E62">
      <w:pPr>
        <w:keepNext/>
        <w:spacing w:after="0"/>
        <w:rPr>
          <w:rFonts w:ascii="Arial" w:eastAsia="TimesNewRoman" w:hAnsi="Arial" w:cs="Arial"/>
          <w:color w:val="000000" w:themeColor="text1"/>
          <w:sz w:val="20"/>
          <w:szCs w:val="20"/>
          <w:lang w:val="es-ES" w:eastAsia="es-ES"/>
        </w:rPr>
      </w:pPr>
    </w:p>
    <w:p w:rsidR="00E30E62" w:rsidRPr="00F54EC1" w:rsidRDefault="00E30E62" w:rsidP="00E30E62">
      <w:pPr>
        <w:keepNext/>
        <w:spacing w:after="0"/>
        <w:rPr>
          <w:rFonts w:ascii="Arial" w:eastAsia="TimesNewRoman" w:hAnsi="Arial" w:cs="Arial"/>
          <w:color w:val="000000" w:themeColor="text1"/>
          <w:sz w:val="20"/>
          <w:szCs w:val="20"/>
          <w:lang w:val="es-ES" w:eastAsia="es-ES"/>
        </w:rPr>
      </w:pPr>
      <w:r w:rsidRPr="00F54EC1">
        <w:rPr>
          <w:rFonts w:ascii="Arial" w:eastAsia="TimesNewRoman" w:hAnsi="Arial" w:cs="Arial"/>
          <w:color w:val="000000" w:themeColor="text1"/>
          <w:sz w:val="20"/>
          <w:szCs w:val="20"/>
          <w:lang w:val="es-ES" w:eastAsia="es-ES"/>
        </w:rPr>
        <w:t xml:space="preserve"> Extracto etéreo  </w:t>
      </w:r>
    </w:p>
    <w:p w:rsidR="00E30E62" w:rsidRPr="00E30E62" w:rsidRDefault="00E30E62" w:rsidP="00E30E62">
      <w:pPr>
        <w:keepNext/>
        <w:spacing w:after="0"/>
        <w:rPr>
          <w:rFonts w:ascii="Arial" w:hAnsi="Arial" w:cs="Arial"/>
          <w:sz w:val="20"/>
          <w:szCs w:val="20"/>
        </w:rPr>
      </w:pPr>
      <w:r w:rsidRPr="00E30E62">
        <w:rPr>
          <w:rFonts w:ascii="Arial" w:eastAsia="TimesNewRoman" w:hAnsi="Arial" w:cs="Arial"/>
          <w:color w:val="000000" w:themeColor="text1"/>
          <w:sz w:val="20"/>
          <w:szCs w:val="20"/>
          <w:lang w:val="es-ES" w:eastAsia="es-ES"/>
        </w:rPr>
        <w:t xml:space="preserve">Para la determinación de extracto etéreo o grasa bruta se utilizó 1 g de muestra cubierta con un papel filtro, para colocarlo en un dedal de celulosa y posteriormente se insertó </w:t>
      </w:r>
      <w:r w:rsidRPr="00E30E62">
        <w:rPr>
          <w:rFonts w:ascii="Arial" w:hAnsi="Arial" w:cs="Arial"/>
          <w:sz w:val="20"/>
          <w:szCs w:val="20"/>
        </w:rPr>
        <w:t xml:space="preserve">en el aparato de </w:t>
      </w:r>
      <w:proofErr w:type="spellStart"/>
      <w:r w:rsidRPr="00E30E62">
        <w:rPr>
          <w:rFonts w:ascii="Arial" w:hAnsi="Arial" w:cs="Arial"/>
          <w:sz w:val="20"/>
          <w:szCs w:val="20"/>
        </w:rPr>
        <w:t>Soxhlet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. En la parte inferior se ajustó un matraz con 200 </w:t>
      </w:r>
      <w:proofErr w:type="spellStart"/>
      <w:r w:rsidRPr="00E30E62">
        <w:rPr>
          <w:rFonts w:ascii="Arial" w:hAnsi="Arial" w:cs="Arial"/>
          <w:sz w:val="20"/>
          <w:szCs w:val="20"/>
        </w:rPr>
        <w:t>mL</w:t>
      </w:r>
      <w:proofErr w:type="spellEnd"/>
      <w:r w:rsidRPr="00E30E62">
        <w:rPr>
          <w:rFonts w:ascii="Arial" w:hAnsi="Arial" w:cs="Arial"/>
          <w:sz w:val="20"/>
          <w:szCs w:val="20"/>
        </w:rPr>
        <w:t xml:space="preserve"> de hexano (para calentarse a 100 – 110 °C) y se agregó refrigerante para condensar los vapores del hexano, </w:t>
      </w:r>
      <w:r w:rsidRPr="00E30E62">
        <w:rPr>
          <w:rFonts w:ascii="Arial" w:eastAsia="TimesNewRoman" w:hAnsi="Arial" w:cs="Arial"/>
          <w:color w:val="000000" w:themeColor="text1"/>
          <w:sz w:val="20"/>
          <w:szCs w:val="20"/>
          <w:lang w:val="es-ES" w:eastAsia="es-ES"/>
        </w:rPr>
        <w:t xml:space="preserve">después de que se calentó se regulo la temperatura de la parrilla para obtener 1 gota por segundo. </w:t>
      </w:r>
    </w:p>
    <w:p w:rsidR="00E30E62" w:rsidRPr="00E30E62" w:rsidRDefault="00E30E62" w:rsidP="00E30E62">
      <w:pPr>
        <w:keepNext/>
        <w:spacing w:after="0"/>
        <w:rPr>
          <w:rFonts w:ascii="Arial" w:eastAsia="TimesNewRoman" w:hAnsi="Arial" w:cs="Arial"/>
          <w:color w:val="000000" w:themeColor="text1"/>
          <w:sz w:val="20"/>
          <w:szCs w:val="20"/>
          <w:lang w:val="es-ES" w:eastAsia="es-ES"/>
        </w:rPr>
      </w:pPr>
      <w:r w:rsidRPr="00E30E62">
        <w:rPr>
          <w:rFonts w:ascii="Arial" w:eastAsia="TimesNewRoman" w:hAnsi="Arial" w:cs="Arial"/>
          <w:color w:val="000000" w:themeColor="text1"/>
          <w:sz w:val="20"/>
          <w:szCs w:val="20"/>
          <w:lang w:val="es-ES" w:eastAsia="es-ES"/>
        </w:rPr>
        <w:t xml:space="preserve">La extracción se efectuó durante 5 horas para posteriormente quitar el  matraz y retirar la muestra del dedal, para finalizar </w:t>
      </w:r>
      <w:r w:rsidRPr="00E30E62">
        <w:rPr>
          <w:rFonts w:ascii="Arial" w:hAnsi="Arial" w:cs="Arial"/>
          <w:sz w:val="20"/>
          <w:szCs w:val="20"/>
        </w:rPr>
        <w:t>se evaporo el hexano del matraz hasta obtener un peso constante y</w:t>
      </w:r>
      <w:r w:rsidRPr="00E30E62">
        <w:rPr>
          <w:rFonts w:ascii="Arial" w:eastAsia="TimesNewRoman" w:hAnsi="Arial" w:cs="Arial"/>
          <w:color w:val="000000" w:themeColor="text1"/>
          <w:sz w:val="20"/>
          <w:szCs w:val="20"/>
          <w:lang w:val="es-ES" w:eastAsia="es-ES"/>
        </w:rPr>
        <w:t xml:space="preserve"> se pesó la muestra. Se realizaron los cálculos correspondientes para la determinación de grasa como lo indica el protocolo de la Norma Mexicana </w:t>
      </w:r>
      <w:r w:rsidRPr="00E30E62">
        <w:rPr>
          <w:rFonts w:ascii="Arial" w:hAnsi="Arial" w:cs="Arial"/>
          <w:sz w:val="20"/>
          <w:szCs w:val="20"/>
        </w:rPr>
        <w:t>NMX-F-089-S-1978</w:t>
      </w:r>
      <w:r w:rsidRPr="00E30E62">
        <w:rPr>
          <w:rFonts w:ascii="Arial" w:eastAsia="TimesNewRoman" w:hAnsi="Arial" w:cs="Arial"/>
          <w:color w:val="000000" w:themeColor="text1"/>
          <w:sz w:val="20"/>
          <w:szCs w:val="20"/>
          <w:lang w:val="es-ES" w:eastAsia="es-ES"/>
        </w:rPr>
        <w:t xml:space="preserve"> y la formula fue la siguiente:</w:t>
      </w:r>
    </w:p>
    <w:p w:rsidR="00E30E62" w:rsidRDefault="00E30E62" w:rsidP="00E30E62">
      <w:pPr>
        <w:keepNext/>
        <w:spacing w:after="0"/>
        <w:rPr>
          <w:rFonts w:eastAsia="TimesNewRoman"/>
          <w:color w:val="000000" w:themeColor="text1"/>
          <w:lang w:val="es-ES" w:eastAsia="es-ES"/>
        </w:rPr>
      </w:pPr>
    </w:p>
    <w:p w:rsidR="00E30E62" w:rsidRDefault="00E30E62" w:rsidP="00E30E62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 P - p x 100</w:t>
      </w:r>
    </w:p>
    <w:p w:rsidR="00E30E62" w:rsidRDefault="00E30E62" w:rsidP="00E30E62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% de Extracto Etéreo = 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</w:t>
      </w:r>
      <w:r>
        <w:rPr>
          <w:rFonts w:ascii="Symbol" w:hAnsi="Symbol" w:cs="Symbol"/>
          <w:sz w:val="23"/>
          <w:szCs w:val="23"/>
        </w:rPr>
        <w:t></w:t>
      </w:r>
    </w:p>
    <w:p w:rsidR="00E30E62" w:rsidRPr="00BF6E93" w:rsidRDefault="00E30E62" w:rsidP="00E30E62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        M</w:t>
      </w:r>
    </w:p>
    <w:p w:rsidR="00E30E62" w:rsidRPr="0031052A" w:rsidRDefault="00E30E62" w:rsidP="00E30E62">
      <w:pPr>
        <w:keepNext/>
        <w:spacing w:after="0"/>
        <w:rPr>
          <w:rFonts w:eastAsia="TimesNewRoman"/>
          <w:color w:val="000000" w:themeColor="text1"/>
          <w:lang w:val="es-ES" w:eastAsia="es-ES"/>
        </w:rPr>
      </w:pPr>
    </w:p>
    <w:p w:rsidR="00E30E62" w:rsidRPr="00E30E62" w:rsidRDefault="00E30E62" w:rsidP="00E30E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>Donde:</w:t>
      </w:r>
    </w:p>
    <w:p w:rsidR="00E30E62" w:rsidRPr="00E30E62" w:rsidRDefault="00E30E62" w:rsidP="00E30E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>P = Masa en gramos del matraz con grasa.</w:t>
      </w:r>
    </w:p>
    <w:p w:rsidR="00E30E62" w:rsidRPr="00E30E62" w:rsidRDefault="00E30E62" w:rsidP="00E30E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>p = Masa en gramos del matraz sin grasa.</w:t>
      </w:r>
    </w:p>
    <w:p w:rsidR="00E30E62" w:rsidRDefault="00E30E62" w:rsidP="00E30E62">
      <w:pPr>
        <w:keepNext/>
        <w:spacing w:after="0"/>
        <w:rPr>
          <w:rFonts w:ascii="Arial" w:hAnsi="Arial" w:cs="Arial"/>
          <w:sz w:val="20"/>
          <w:szCs w:val="20"/>
        </w:rPr>
      </w:pPr>
      <w:r w:rsidRPr="00E30E62">
        <w:rPr>
          <w:rFonts w:ascii="Arial" w:hAnsi="Arial" w:cs="Arial"/>
          <w:sz w:val="20"/>
          <w:szCs w:val="20"/>
        </w:rPr>
        <w:t>M = Masa en gramos de la muestra.</w:t>
      </w:r>
    </w:p>
    <w:p w:rsidR="0031098A" w:rsidRDefault="0031098A" w:rsidP="00E30E62">
      <w:pPr>
        <w:keepNext/>
        <w:spacing w:after="0"/>
        <w:rPr>
          <w:rFonts w:ascii="Arial" w:hAnsi="Arial" w:cs="Arial"/>
          <w:sz w:val="20"/>
          <w:szCs w:val="20"/>
        </w:rPr>
      </w:pPr>
    </w:p>
    <w:p w:rsidR="0031098A" w:rsidRPr="00F54EC1" w:rsidRDefault="0031098A" w:rsidP="00E30E62">
      <w:pPr>
        <w:keepNext/>
        <w:spacing w:after="0"/>
        <w:rPr>
          <w:rFonts w:ascii="Arial" w:eastAsia="TimesNewRoman" w:hAnsi="Arial" w:cs="Arial"/>
          <w:b/>
          <w:color w:val="000000" w:themeColor="text1"/>
          <w:sz w:val="20"/>
          <w:szCs w:val="20"/>
          <w:lang w:val="es-ES" w:eastAsia="es-ES"/>
        </w:rPr>
      </w:pPr>
      <w:r w:rsidRPr="00F54EC1">
        <w:rPr>
          <w:rFonts w:ascii="Arial" w:eastAsia="TimesNewRoman" w:hAnsi="Arial" w:cs="Arial"/>
          <w:b/>
          <w:color w:val="000000" w:themeColor="text1"/>
          <w:sz w:val="20"/>
          <w:szCs w:val="20"/>
          <w:lang w:val="es-ES" w:eastAsia="es-ES"/>
        </w:rPr>
        <w:t xml:space="preserve">Resultados </w:t>
      </w:r>
    </w:p>
    <w:p w:rsidR="00FB3021" w:rsidRDefault="00FB3021" w:rsidP="00E30E62">
      <w:pPr>
        <w:keepNext/>
        <w:spacing w:after="0"/>
        <w:rPr>
          <w:rFonts w:ascii="Arial" w:eastAsia="TimesNewRoman" w:hAnsi="Arial" w:cs="Arial"/>
          <w:color w:val="000000" w:themeColor="text1"/>
          <w:sz w:val="20"/>
          <w:szCs w:val="20"/>
          <w:lang w:val="es-ES" w:eastAsia="es-ES"/>
        </w:rPr>
      </w:pPr>
    </w:p>
    <w:p w:rsidR="004C4B1F" w:rsidRPr="004C4B1F" w:rsidRDefault="004C4B1F" w:rsidP="004C4B1F">
      <w:pPr>
        <w:pStyle w:val="Sinespaciado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4C4B1F">
        <w:rPr>
          <w:rFonts w:ascii="Arial" w:hAnsi="Arial" w:cs="Arial"/>
          <w:i/>
          <w:sz w:val="20"/>
          <w:szCs w:val="20"/>
        </w:rPr>
        <w:t>Peso</w:t>
      </w:r>
    </w:p>
    <w:p w:rsidR="004C4B1F" w:rsidRPr="004C4B1F" w:rsidRDefault="004C4B1F" w:rsidP="004C4B1F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C4B1F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La determinación del peso de los frutos arrojo que el 72.4 % de los frutos muestreados tienen un peso entre 0.55 y 0.92 (Figura 8); además los momentos estadísticos (media = 0.73; desviación estándar = 0.16; </w:t>
      </w:r>
      <w:proofErr w:type="spellStart"/>
      <w:r w:rsidRPr="004C4B1F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curtosis</w:t>
      </w:r>
      <w:proofErr w:type="spellEnd"/>
      <w:r w:rsidRPr="004C4B1F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 = 0.07 y moda = 0.69) revelan que se encuentran distribuidos normalmente y que el comportamiento de la población respecto a su peso es cercano a la media, con lo cual, un fruto de </w:t>
      </w:r>
      <w:proofErr w:type="spellStart"/>
      <w:r w:rsidRPr="004C4B1F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mamuyo</w:t>
      </w:r>
      <w:proofErr w:type="spellEnd"/>
      <w:r w:rsidRPr="004C4B1F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 con madurez de consumo tiene un peso aproximado de 0.73 g, es decir, en 1 kg hay 1370 frutos.</w:t>
      </w:r>
    </w:p>
    <w:p w:rsidR="004C4B1F" w:rsidRDefault="004C4B1F" w:rsidP="00E30E62">
      <w:pPr>
        <w:keepNext/>
        <w:spacing w:after="0"/>
        <w:rPr>
          <w:rFonts w:ascii="Arial" w:eastAsia="TimesNewRoman" w:hAnsi="Arial" w:cs="Arial"/>
          <w:color w:val="000000" w:themeColor="text1"/>
          <w:sz w:val="20"/>
          <w:szCs w:val="20"/>
          <w:lang w:val="es-ES" w:eastAsia="es-ES"/>
        </w:rPr>
      </w:pPr>
    </w:p>
    <w:p w:rsidR="004C4B1F" w:rsidRPr="004C4B1F" w:rsidRDefault="004C4B1F" w:rsidP="004C4B1F">
      <w:pPr>
        <w:pStyle w:val="Sinespaciado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4C4B1F">
        <w:rPr>
          <w:rFonts w:ascii="Arial" w:hAnsi="Arial" w:cs="Arial"/>
          <w:i/>
          <w:sz w:val="20"/>
          <w:szCs w:val="20"/>
        </w:rPr>
        <w:t>Tamaño</w:t>
      </w:r>
    </w:p>
    <w:p w:rsidR="004C4B1F" w:rsidRPr="004C4B1F" w:rsidRDefault="004C4B1F" w:rsidP="004C4B1F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C4B1F">
        <w:rPr>
          <w:rFonts w:ascii="Arial" w:hAnsi="Arial" w:cs="Arial"/>
          <w:sz w:val="20"/>
          <w:szCs w:val="20"/>
        </w:rPr>
        <w:t xml:space="preserve">Los resultados preliminares obtenidos para el tamaño (ecuatorial y longitudinal) del fruto demuestran y confirman lo descrito por Carranza (1993) acerca que S. </w:t>
      </w:r>
      <w:proofErr w:type="spellStart"/>
      <w:r w:rsidRPr="004C4B1F">
        <w:rPr>
          <w:rFonts w:ascii="Arial" w:hAnsi="Arial" w:cs="Arial"/>
          <w:sz w:val="20"/>
          <w:szCs w:val="20"/>
        </w:rPr>
        <w:t>ramirezii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produce frutos ovoides. Las Figuras 9 y 10 muestran la distribución de los tamaños ecuatorial y longitudinal, en donde se aprecian distribuciones normales con tendencias </w:t>
      </w:r>
      <w:proofErr w:type="spellStart"/>
      <w:r w:rsidRPr="004C4B1F">
        <w:rPr>
          <w:rFonts w:ascii="Arial" w:hAnsi="Arial" w:cs="Arial"/>
          <w:sz w:val="20"/>
          <w:szCs w:val="20"/>
        </w:rPr>
        <w:t>leptocúrticas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4C4B1F">
        <w:rPr>
          <w:rFonts w:ascii="Arial" w:hAnsi="Arial" w:cs="Arial"/>
          <w:sz w:val="20"/>
          <w:szCs w:val="20"/>
        </w:rPr>
        <w:t>curtosis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de 0.22 y 069 para tamaño ecuatorial y longitudinal) cercanas a 9.89 mm de tamaño ecuatorial y 12.27 mm de tamaño longitudinal (medias aritméticas), medidas que tendría un fruto habitualmente consumido por los pobladores (modas = 10.01 y 12.28 respectivamente). </w:t>
      </w:r>
    </w:p>
    <w:p w:rsidR="004C4B1F" w:rsidRPr="004C4B1F" w:rsidRDefault="004C4B1F" w:rsidP="004C4B1F">
      <w:pPr>
        <w:rPr>
          <w:rFonts w:ascii="Arial" w:hAnsi="Arial" w:cs="Arial"/>
          <w:sz w:val="20"/>
          <w:szCs w:val="20"/>
        </w:rPr>
      </w:pPr>
    </w:p>
    <w:p w:rsidR="004C4B1F" w:rsidRPr="004C4B1F" w:rsidRDefault="004C4B1F" w:rsidP="004C4B1F">
      <w:pPr>
        <w:pStyle w:val="Sinespaciado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4C4B1F">
        <w:rPr>
          <w:rFonts w:ascii="Arial" w:hAnsi="Arial" w:cs="Arial"/>
          <w:i/>
          <w:sz w:val="20"/>
          <w:szCs w:val="20"/>
        </w:rPr>
        <w:t>Volumen</w:t>
      </w:r>
    </w:p>
    <w:p w:rsidR="004C4B1F" w:rsidRPr="004C4B1F" w:rsidRDefault="004C4B1F" w:rsidP="004C4B1F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C4B1F">
        <w:rPr>
          <w:rFonts w:ascii="Arial" w:hAnsi="Arial" w:cs="Arial"/>
          <w:sz w:val="20"/>
          <w:szCs w:val="20"/>
        </w:rPr>
        <w:t xml:space="preserve">El volumen medio de los frutos de </w:t>
      </w:r>
      <w:proofErr w:type="spellStart"/>
      <w:r w:rsidRPr="004C4B1F">
        <w:rPr>
          <w:rFonts w:ascii="Arial" w:hAnsi="Arial" w:cs="Arial"/>
          <w:sz w:val="20"/>
          <w:szCs w:val="20"/>
        </w:rPr>
        <w:t>mamuyo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es de 0.65 cm</w:t>
      </w:r>
      <w:r w:rsidRPr="004C4B1F">
        <w:rPr>
          <w:rFonts w:ascii="Arial" w:hAnsi="Arial" w:cs="Arial"/>
          <w:b/>
          <w:bCs/>
          <w:color w:val="252525"/>
          <w:sz w:val="20"/>
          <w:szCs w:val="20"/>
          <w:shd w:val="clear" w:color="auto" w:fill="FFFFFF"/>
          <w:vertAlign w:val="superscript"/>
        </w:rPr>
        <w:t>3</w:t>
      </w:r>
      <w:r w:rsidRPr="004C4B1F">
        <w:rPr>
          <w:rFonts w:ascii="Arial" w:hAnsi="Arial" w:cs="Arial"/>
          <w:sz w:val="20"/>
          <w:szCs w:val="20"/>
        </w:rPr>
        <w:t xml:space="preserve"> (desviación estándar = 0.09; </w:t>
      </w:r>
      <w:proofErr w:type="spellStart"/>
      <w:r w:rsidRPr="004C4B1F">
        <w:rPr>
          <w:rFonts w:ascii="Arial" w:hAnsi="Arial" w:cs="Arial"/>
          <w:sz w:val="20"/>
          <w:szCs w:val="20"/>
        </w:rPr>
        <w:t>curtosis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= 0.34 y moda = 0.63) y el 73.1 % de la muestra registraron valoren entre 0.55 y 0.80 cm</w:t>
      </w:r>
      <w:r w:rsidRPr="004C4B1F">
        <w:rPr>
          <w:rFonts w:ascii="Arial" w:hAnsi="Arial" w:cs="Arial"/>
          <w:b/>
          <w:bCs/>
          <w:color w:val="252525"/>
          <w:sz w:val="20"/>
          <w:szCs w:val="20"/>
          <w:shd w:val="clear" w:color="auto" w:fill="FFFFFF"/>
          <w:vertAlign w:val="superscript"/>
        </w:rPr>
        <w:t>3</w:t>
      </w:r>
      <w:r w:rsidRPr="004C4B1F">
        <w:rPr>
          <w:rFonts w:ascii="Arial" w:hAnsi="Arial" w:cs="Arial"/>
          <w:sz w:val="20"/>
          <w:szCs w:val="20"/>
        </w:rPr>
        <w:t xml:space="preserve"> (Figura 11), lo cual describe un comportamiento homogéneo en cuanto al espacio ocupado por cada fruto. </w:t>
      </w:r>
    </w:p>
    <w:p w:rsidR="004C4B1F" w:rsidRPr="004C4B1F" w:rsidRDefault="004C4B1F" w:rsidP="004C4B1F">
      <w:pPr>
        <w:rPr>
          <w:rFonts w:ascii="Arial" w:hAnsi="Arial" w:cs="Arial"/>
          <w:sz w:val="20"/>
          <w:szCs w:val="20"/>
        </w:rPr>
      </w:pPr>
    </w:p>
    <w:p w:rsidR="004C4B1F" w:rsidRPr="004C4B1F" w:rsidRDefault="004C4B1F" w:rsidP="004C4B1F">
      <w:pPr>
        <w:pStyle w:val="Sinespaciado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4C4B1F">
        <w:rPr>
          <w:rFonts w:ascii="Arial" w:hAnsi="Arial" w:cs="Arial"/>
          <w:i/>
          <w:sz w:val="20"/>
          <w:szCs w:val="20"/>
        </w:rPr>
        <w:t>Densidad</w:t>
      </w:r>
    </w:p>
    <w:p w:rsidR="004C4B1F" w:rsidRPr="004C4B1F" w:rsidRDefault="004C4B1F" w:rsidP="004C4B1F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C4B1F">
        <w:rPr>
          <w:rFonts w:ascii="Arial" w:hAnsi="Arial" w:cs="Arial"/>
          <w:sz w:val="20"/>
          <w:szCs w:val="20"/>
        </w:rPr>
        <w:t>Los datos obtenidos en el cálculo de la densidad absoluta (Figura 12) tuvieron una media de 0.123 g/cm</w:t>
      </w:r>
      <w:r w:rsidRPr="004C4B1F">
        <w:rPr>
          <w:rFonts w:ascii="Arial" w:hAnsi="Arial" w:cs="Arial"/>
          <w:b/>
          <w:bCs/>
          <w:color w:val="252525"/>
          <w:sz w:val="20"/>
          <w:szCs w:val="20"/>
          <w:shd w:val="clear" w:color="auto" w:fill="FFFFFF"/>
          <w:vertAlign w:val="superscript"/>
        </w:rPr>
        <w:t>3</w:t>
      </w:r>
      <w:r w:rsidRPr="004C4B1F">
        <w:rPr>
          <w:rFonts w:ascii="Arial" w:hAnsi="Arial" w:cs="Arial"/>
          <w:sz w:val="20"/>
          <w:szCs w:val="20"/>
        </w:rPr>
        <w:t xml:space="preserve"> (desviación estándar = 0.03; </w:t>
      </w:r>
      <w:proofErr w:type="spellStart"/>
      <w:r w:rsidRPr="004C4B1F">
        <w:rPr>
          <w:rFonts w:ascii="Arial" w:hAnsi="Arial" w:cs="Arial"/>
          <w:sz w:val="20"/>
          <w:szCs w:val="20"/>
        </w:rPr>
        <w:t>curtosis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= 1.10 y moda = 0.120) y el 50 % de los frutos muestreados registraron valores dentro del intervalo de 0.110 y 0.140 g/cm</w:t>
      </w:r>
      <w:r w:rsidRPr="004C4B1F">
        <w:rPr>
          <w:rFonts w:ascii="Arial" w:hAnsi="Arial" w:cs="Arial"/>
          <w:b/>
          <w:bCs/>
          <w:color w:val="252525"/>
          <w:sz w:val="20"/>
          <w:szCs w:val="20"/>
          <w:shd w:val="clear" w:color="auto" w:fill="FFFFFF"/>
          <w:vertAlign w:val="superscript"/>
        </w:rPr>
        <w:t>3</w:t>
      </w:r>
      <w:r w:rsidRPr="004C4B1F">
        <w:rPr>
          <w:rFonts w:ascii="Arial" w:hAnsi="Arial" w:cs="Arial"/>
          <w:sz w:val="20"/>
          <w:szCs w:val="20"/>
        </w:rPr>
        <w:t xml:space="preserve"> mismos valores para la densidad relativa con la referencia del agua. </w:t>
      </w:r>
    </w:p>
    <w:p w:rsidR="004C4B1F" w:rsidRPr="004C4B1F" w:rsidRDefault="004C4B1F" w:rsidP="004C4B1F">
      <w:pPr>
        <w:rPr>
          <w:rFonts w:ascii="Arial" w:hAnsi="Arial" w:cs="Arial"/>
          <w:sz w:val="20"/>
          <w:szCs w:val="20"/>
        </w:rPr>
      </w:pPr>
    </w:p>
    <w:p w:rsidR="009E2470" w:rsidRDefault="004C4B1F" w:rsidP="004C4B1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 wp14:anchorId="42ED2B39" wp14:editId="1F9FFE74">
            <wp:extent cx="3938270" cy="1997196"/>
            <wp:effectExtent l="0" t="0" r="508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06" cy="199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B1F" w:rsidRPr="004C4B1F" w:rsidRDefault="004C4B1F" w:rsidP="004C4B1F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4C4B1F">
        <w:rPr>
          <w:rFonts w:ascii="Arial" w:hAnsi="Arial" w:cs="Arial"/>
          <w:sz w:val="20"/>
          <w:szCs w:val="20"/>
        </w:rPr>
        <w:t>Figu</w:t>
      </w:r>
      <w:r w:rsidR="00F54EC1">
        <w:rPr>
          <w:rFonts w:ascii="Arial" w:hAnsi="Arial" w:cs="Arial"/>
          <w:sz w:val="20"/>
          <w:szCs w:val="20"/>
        </w:rPr>
        <w:t>ra 1</w:t>
      </w:r>
      <w:r w:rsidRPr="004C4B1F">
        <w:rPr>
          <w:rFonts w:ascii="Arial" w:hAnsi="Arial" w:cs="Arial"/>
          <w:sz w:val="20"/>
          <w:szCs w:val="20"/>
        </w:rPr>
        <w:t xml:space="preserve">. Densidad de frutos de </w:t>
      </w:r>
      <w:r w:rsidRPr="004C4B1F">
        <w:rPr>
          <w:rFonts w:ascii="Arial" w:hAnsi="Arial" w:cs="Arial"/>
          <w:i/>
          <w:sz w:val="20"/>
          <w:szCs w:val="20"/>
        </w:rPr>
        <w:t xml:space="preserve">S. </w:t>
      </w:r>
      <w:proofErr w:type="spellStart"/>
      <w:r w:rsidRPr="004C4B1F">
        <w:rPr>
          <w:rFonts w:ascii="Arial" w:hAnsi="Arial" w:cs="Arial"/>
          <w:i/>
          <w:sz w:val="20"/>
          <w:szCs w:val="20"/>
        </w:rPr>
        <w:t>ramirezii</w:t>
      </w:r>
      <w:proofErr w:type="spellEnd"/>
      <w:r w:rsidRPr="004C4B1F">
        <w:rPr>
          <w:rFonts w:ascii="Arial" w:hAnsi="Arial" w:cs="Arial"/>
          <w:sz w:val="20"/>
          <w:szCs w:val="20"/>
        </w:rPr>
        <w:t>.</w:t>
      </w:r>
    </w:p>
    <w:p w:rsidR="004C4B1F" w:rsidRPr="004C4B1F" w:rsidRDefault="004C4B1F" w:rsidP="004C4B1F">
      <w:pPr>
        <w:pStyle w:val="Sinespaciado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4C4B1F">
        <w:rPr>
          <w:rFonts w:ascii="Arial" w:hAnsi="Arial" w:cs="Arial"/>
          <w:i/>
          <w:sz w:val="20"/>
          <w:szCs w:val="20"/>
        </w:rPr>
        <w:t>Porcentaje de semilla</w:t>
      </w:r>
    </w:p>
    <w:p w:rsidR="00F54EC1" w:rsidRDefault="004C4B1F" w:rsidP="00F54EC1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C4B1F">
        <w:rPr>
          <w:rFonts w:ascii="Arial" w:hAnsi="Arial" w:cs="Arial"/>
          <w:sz w:val="20"/>
          <w:szCs w:val="20"/>
        </w:rPr>
        <w:t xml:space="preserve">El porcentaje de semilla (Figura 13) reveló que cada fruto tiene en promedio el 27.03 % de su peso total de semilla, es decir que de cada 100 g de fruto obtendríamos aproximadamente 80 g de pulpa, teniendo en cuenta que habitualmente los pobladores consideran únicamente la semilla como no comestible. Los momentos estadísticos fueron: desviación estándar = 4.37; </w:t>
      </w:r>
      <w:proofErr w:type="spellStart"/>
      <w:r w:rsidRPr="004C4B1F">
        <w:rPr>
          <w:rFonts w:ascii="Arial" w:hAnsi="Arial" w:cs="Arial"/>
          <w:sz w:val="20"/>
          <w:szCs w:val="20"/>
        </w:rPr>
        <w:t>curtosis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= -0.86 y moda = 28.2.</w:t>
      </w:r>
    </w:p>
    <w:p w:rsidR="004C4B1F" w:rsidRPr="004C4B1F" w:rsidRDefault="004C4B1F" w:rsidP="004C4B1F">
      <w:pPr>
        <w:pStyle w:val="Sinespaciado"/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A64E3AF">
            <wp:extent cx="4103857" cy="22193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363" cy="2229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4EC1" w:rsidRPr="00F54EC1" w:rsidRDefault="00F54EC1" w:rsidP="00F54EC1">
      <w:pPr>
        <w:pStyle w:val="Sinespaciad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Figura 2</w:t>
      </w:r>
      <w:r w:rsidRPr="00F54EC1">
        <w:rPr>
          <w:rFonts w:ascii="Arial" w:hAnsi="Arial" w:cs="Arial"/>
          <w:sz w:val="20"/>
          <w:szCs w:val="20"/>
        </w:rPr>
        <w:t xml:space="preserve">. Porcentaje de semilla de frutos de </w:t>
      </w:r>
      <w:r w:rsidRPr="00F54EC1">
        <w:rPr>
          <w:rFonts w:ascii="Arial" w:hAnsi="Arial" w:cs="Arial"/>
          <w:i/>
          <w:sz w:val="20"/>
          <w:szCs w:val="20"/>
        </w:rPr>
        <w:t xml:space="preserve">S. </w:t>
      </w:r>
      <w:proofErr w:type="spellStart"/>
      <w:r w:rsidRPr="00F54EC1">
        <w:rPr>
          <w:rFonts w:ascii="Arial" w:hAnsi="Arial" w:cs="Arial"/>
          <w:i/>
          <w:sz w:val="20"/>
          <w:szCs w:val="20"/>
        </w:rPr>
        <w:t>ramirezii</w:t>
      </w:r>
      <w:proofErr w:type="spellEnd"/>
      <w:r w:rsidRPr="00F54EC1">
        <w:rPr>
          <w:rFonts w:ascii="Arial" w:hAnsi="Arial" w:cs="Arial"/>
          <w:sz w:val="20"/>
          <w:szCs w:val="20"/>
        </w:rPr>
        <w:t>.</w:t>
      </w:r>
    </w:p>
    <w:p w:rsidR="00F54EC1" w:rsidRPr="00F54EC1" w:rsidRDefault="00F54EC1" w:rsidP="00F54EC1">
      <w:pPr>
        <w:pStyle w:val="Sinespaciado"/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4C4B1F" w:rsidRPr="004C4B1F" w:rsidRDefault="004C4B1F" w:rsidP="004C4B1F">
      <w:pPr>
        <w:pStyle w:val="Sinespaciado"/>
        <w:spacing w:line="360" w:lineRule="auto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4C4B1F">
        <w:rPr>
          <w:rFonts w:ascii="Arial" w:hAnsi="Arial" w:cs="Arial"/>
          <w:i/>
          <w:sz w:val="20"/>
          <w:szCs w:val="20"/>
        </w:rPr>
        <w:t>Color</w:t>
      </w:r>
    </w:p>
    <w:p w:rsidR="004C4B1F" w:rsidRPr="004C4B1F" w:rsidRDefault="004C4B1F" w:rsidP="004C4B1F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C4B1F">
        <w:rPr>
          <w:rFonts w:ascii="Arial" w:hAnsi="Arial" w:cs="Arial"/>
          <w:sz w:val="20"/>
          <w:szCs w:val="20"/>
        </w:rPr>
        <w:t xml:space="preserve">El índice de color (I.C.) calculado a partir del sistema de color CIE L*a*b* y representado en la Figura 14 tuvo una media aritmética de -1.37 (desviación estándar = 0.21; </w:t>
      </w:r>
      <w:proofErr w:type="spellStart"/>
      <w:r w:rsidRPr="004C4B1F">
        <w:rPr>
          <w:rFonts w:ascii="Arial" w:hAnsi="Arial" w:cs="Arial"/>
          <w:sz w:val="20"/>
          <w:szCs w:val="20"/>
        </w:rPr>
        <w:t>curtosis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= -0.03 y moda  = -1.35) y el 100 % de los frutos (debido a que el color fue un criterio de selección de los frutos con madurez </w:t>
      </w:r>
      <w:r w:rsidRPr="004C4B1F">
        <w:rPr>
          <w:rFonts w:ascii="Arial" w:hAnsi="Arial" w:cs="Arial"/>
          <w:sz w:val="20"/>
          <w:szCs w:val="20"/>
        </w:rPr>
        <w:lastRenderedPageBreak/>
        <w:t xml:space="preserve">de consumo) están presentes en el intervalo de -2 y 2, lo que visualmente son colores violetas; lo cual corresponde con la coloración morácea en la que se basan los pobladores para su consumo. </w:t>
      </w:r>
    </w:p>
    <w:p w:rsidR="004C4B1F" w:rsidRDefault="004C4B1F" w:rsidP="004C4B1F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C4B1F">
        <w:rPr>
          <w:rFonts w:ascii="Arial" w:hAnsi="Arial" w:cs="Arial"/>
          <w:sz w:val="20"/>
          <w:szCs w:val="20"/>
        </w:rPr>
        <w:t>Adicionalmente las medias de los componentes son L* = 56.11 (</w:t>
      </w:r>
      <w:r w:rsidRPr="004C4B1F">
        <w:rPr>
          <w:rFonts w:ascii="Arial" w:hAnsi="Arial" w:cs="Arial"/>
          <w:sz w:val="20"/>
          <w:szCs w:val="20"/>
        </w:rPr>
        <w:sym w:font="Symbol" w:char="F0B1"/>
      </w:r>
      <w:r w:rsidRPr="004C4B1F">
        <w:rPr>
          <w:rFonts w:ascii="Arial" w:hAnsi="Arial" w:cs="Arial"/>
          <w:sz w:val="20"/>
          <w:szCs w:val="20"/>
        </w:rPr>
        <w:t xml:space="preserve"> 2.01), a* = 0.75 (</w:t>
      </w:r>
      <w:r w:rsidRPr="004C4B1F">
        <w:rPr>
          <w:rFonts w:ascii="Arial" w:hAnsi="Arial" w:cs="Arial"/>
          <w:sz w:val="20"/>
          <w:szCs w:val="20"/>
        </w:rPr>
        <w:sym w:font="Symbol" w:char="F0B1"/>
      </w:r>
      <w:r w:rsidRPr="004C4B1F">
        <w:rPr>
          <w:rFonts w:ascii="Arial" w:hAnsi="Arial" w:cs="Arial"/>
          <w:sz w:val="20"/>
          <w:szCs w:val="20"/>
        </w:rPr>
        <w:t xml:space="preserve"> 0.18)</w:t>
      </w:r>
      <w:r>
        <w:rPr>
          <w:rFonts w:ascii="Arial" w:hAnsi="Arial" w:cs="Arial"/>
          <w:sz w:val="20"/>
          <w:szCs w:val="20"/>
        </w:rPr>
        <w:t xml:space="preserve"> y b* = </w:t>
      </w:r>
      <w:r w:rsidRPr="004C4B1F">
        <w:rPr>
          <w:rFonts w:ascii="Arial" w:hAnsi="Arial" w:cs="Arial"/>
          <w:sz w:val="20"/>
          <w:szCs w:val="20"/>
        </w:rPr>
        <w:t>9.86 (</w:t>
      </w:r>
      <w:r w:rsidRPr="004C4B1F">
        <w:rPr>
          <w:rFonts w:ascii="Arial" w:hAnsi="Arial" w:cs="Arial"/>
          <w:sz w:val="20"/>
          <w:szCs w:val="20"/>
        </w:rPr>
        <w:sym w:font="Symbol" w:char="F0B1"/>
      </w:r>
      <w:r w:rsidRPr="004C4B1F">
        <w:rPr>
          <w:rFonts w:ascii="Arial" w:hAnsi="Arial" w:cs="Arial"/>
          <w:sz w:val="20"/>
          <w:szCs w:val="20"/>
        </w:rPr>
        <w:t xml:space="preserve"> 1.24). </w:t>
      </w:r>
    </w:p>
    <w:p w:rsidR="004C4B1F" w:rsidRPr="004C4B1F" w:rsidRDefault="004C4B1F" w:rsidP="004C4B1F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4C4B1F">
        <w:rPr>
          <w:rFonts w:ascii="Arial" w:hAnsi="Arial" w:cs="Arial"/>
          <w:sz w:val="20"/>
          <w:szCs w:val="20"/>
        </w:rPr>
        <w:t>Firmeza</w:t>
      </w:r>
    </w:p>
    <w:p w:rsidR="004C4B1F" w:rsidRPr="004C4B1F" w:rsidRDefault="004C4B1F" w:rsidP="004C4B1F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4C4B1F">
        <w:rPr>
          <w:rFonts w:ascii="Arial" w:hAnsi="Arial" w:cs="Arial"/>
          <w:sz w:val="20"/>
          <w:szCs w:val="20"/>
        </w:rPr>
        <w:t xml:space="preserve">La firmeza (Figura 15) calculada como resistencia a la compresión tuvo una media de 2.91 N como fuerza máxima para comprimir 1 mm el fruto, visualmente el fruto se deformo una vez que la sonda regreso a su posición inicial. Los momentos estadísticos son: desviación estándar = 1.56, </w:t>
      </w:r>
      <w:proofErr w:type="spellStart"/>
      <w:r w:rsidRPr="004C4B1F">
        <w:rPr>
          <w:rFonts w:ascii="Arial" w:hAnsi="Arial" w:cs="Arial"/>
          <w:sz w:val="20"/>
          <w:szCs w:val="20"/>
        </w:rPr>
        <w:t>curtosis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= 2.41 y moda = 2.88. </w:t>
      </w:r>
    </w:p>
    <w:p w:rsidR="004C4B1F" w:rsidRPr="004C4B1F" w:rsidRDefault="004C4B1F" w:rsidP="004C4B1F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C4B1F" w:rsidRPr="004C4B1F" w:rsidRDefault="004C4B1F" w:rsidP="004C4B1F">
      <w:pPr>
        <w:rPr>
          <w:rFonts w:ascii="Arial" w:hAnsi="Arial" w:cs="Arial"/>
          <w:i/>
          <w:sz w:val="20"/>
          <w:szCs w:val="20"/>
        </w:rPr>
      </w:pPr>
      <w:r w:rsidRPr="004C4B1F">
        <w:rPr>
          <w:rFonts w:ascii="Arial" w:hAnsi="Arial" w:cs="Arial"/>
          <w:i/>
          <w:sz w:val="20"/>
          <w:szCs w:val="20"/>
        </w:rPr>
        <w:t>Porcentaje de jugosidad</w:t>
      </w:r>
    </w:p>
    <w:p w:rsidR="004C4B1F" w:rsidRPr="004C4B1F" w:rsidRDefault="004C4B1F" w:rsidP="004C4B1F">
      <w:pPr>
        <w:rPr>
          <w:rFonts w:ascii="Arial" w:hAnsi="Arial" w:cs="Arial"/>
          <w:sz w:val="20"/>
          <w:szCs w:val="20"/>
        </w:rPr>
      </w:pPr>
      <w:r w:rsidRPr="004C4B1F">
        <w:rPr>
          <w:rFonts w:ascii="Arial" w:hAnsi="Arial" w:cs="Arial"/>
          <w:sz w:val="20"/>
          <w:szCs w:val="20"/>
        </w:rPr>
        <w:t xml:space="preserve">El </w:t>
      </w:r>
      <w:proofErr w:type="spellStart"/>
      <w:r w:rsidRPr="004C4B1F">
        <w:rPr>
          <w:rFonts w:ascii="Arial" w:hAnsi="Arial" w:cs="Arial"/>
          <w:sz w:val="20"/>
          <w:szCs w:val="20"/>
        </w:rPr>
        <w:t>mamuyo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tiene un 76.3 </w:t>
      </w:r>
      <w:r w:rsidRPr="004C4B1F">
        <w:rPr>
          <w:rFonts w:ascii="Arial" w:hAnsi="Arial" w:cs="Arial"/>
          <w:sz w:val="20"/>
          <w:szCs w:val="20"/>
        </w:rPr>
        <w:sym w:font="Symbol" w:char="F0B1"/>
      </w:r>
      <w:r w:rsidRPr="004C4B1F">
        <w:rPr>
          <w:rFonts w:ascii="Arial" w:hAnsi="Arial" w:cs="Arial"/>
          <w:sz w:val="20"/>
          <w:szCs w:val="20"/>
        </w:rPr>
        <w:t xml:space="preserve"> 1.2 % de jugo, es decir que por cada 100 g de fruto sin semilla (pulpa) se pueden obtener aproximadamente 76.3 </w:t>
      </w:r>
      <w:proofErr w:type="spellStart"/>
      <w:r w:rsidRPr="004C4B1F">
        <w:rPr>
          <w:rFonts w:ascii="Arial" w:hAnsi="Arial" w:cs="Arial"/>
          <w:sz w:val="20"/>
          <w:szCs w:val="20"/>
        </w:rPr>
        <w:t>mL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. Tomando el peso total del fruto (con semilla) el porcentaje es de 55.6 %. </w:t>
      </w:r>
    </w:p>
    <w:p w:rsidR="004C4B1F" w:rsidRPr="004C4B1F" w:rsidRDefault="004C4B1F" w:rsidP="004C4B1F">
      <w:pPr>
        <w:rPr>
          <w:rFonts w:ascii="Arial" w:hAnsi="Arial" w:cs="Arial"/>
          <w:i/>
          <w:sz w:val="20"/>
          <w:szCs w:val="20"/>
        </w:rPr>
      </w:pPr>
      <w:r w:rsidRPr="004C4B1F">
        <w:rPr>
          <w:rFonts w:ascii="Arial" w:hAnsi="Arial" w:cs="Arial"/>
          <w:i/>
          <w:sz w:val="20"/>
          <w:szCs w:val="20"/>
        </w:rPr>
        <w:t>Sólidos solubles</w:t>
      </w:r>
    </w:p>
    <w:p w:rsidR="004C4B1F" w:rsidRPr="004C4B1F" w:rsidRDefault="004C4B1F" w:rsidP="004C4B1F">
      <w:pPr>
        <w:rPr>
          <w:rFonts w:ascii="Arial" w:hAnsi="Arial" w:cs="Arial"/>
          <w:sz w:val="20"/>
          <w:szCs w:val="20"/>
        </w:rPr>
      </w:pPr>
      <w:r w:rsidRPr="004C4B1F">
        <w:rPr>
          <w:rFonts w:ascii="Arial" w:hAnsi="Arial" w:cs="Arial"/>
          <w:sz w:val="20"/>
          <w:szCs w:val="20"/>
        </w:rPr>
        <w:t xml:space="preserve">Los sólidos solubles presentes en el jugo del </w:t>
      </w:r>
      <w:proofErr w:type="spellStart"/>
      <w:r w:rsidRPr="004C4B1F">
        <w:rPr>
          <w:rFonts w:ascii="Arial" w:hAnsi="Arial" w:cs="Arial"/>
          <w:sz w:val="20"/>
          <w:szCs w:val="20"/>
        </w:rPr>
        <w:t>mamuyo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oscilan entre 14.9 y 15.1 </w:t>
      </w:r>
      <w:proofErr w:type="spellStart"/>
      <w:r w:rsidRPr="004C4B1F">
        <w:rPr>
          <w:rFonts w:ascii="Arial" w:hAnsi="Arial" w:cs="Arial"/>
          <w:sz w:val="20"/>
          <w:szCs w:val="20"/>
        </w:rPr>
        <w:t>°Bx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y lo que indica es cociente es que existen en promedio 15 g de azúcar (sacarosa principalmente) por cada 100 </w:t>
      </w:r>
      <w:proofErr w:type="spellStart"/>
      <w:r w:rsidRPr="004C4B1F">
        <w:rPr>
          <w:rFonts w:ascii="Arial" w:hAnsi="Arial" w:cs="Arial"/>
          <w:sz w:val="20"/>
          <w:szCs w:val="20"/>
        </w:rPr>
        <w:t>mL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de jugo.</w:t>
      </w:r>
    </w:p>
    <w:p w:rsidR="004C4B1F" w:rsidRPr="004C4B1F" w:rsidRDefault="004C4B1F" w:rsidP="004C4B1F">
      <w:pPr>
        <w:rPr>
          <w:rFonts w:ascii="Arial" w:hAnsi="Arial" w:cs="Arial"/>
          <w:i/>
          <w:sz w:val="20"/>
          <w:szCs w:val="20"/>
        </w:rPr>
      </w:pPr>
      <w:proofErr w:type="gramStart"/>
      <w:r w:rsidRPr="004C4B1F">
        <w:rPr>
          <w:rFonts w:ascii="Arial" w:hAnsi="Arial" w:cs="Arial"/>
          <w:i/>
          <w:sz w:val="20"/>
          <w:szCs w:val="20"/>
        </w:rPr>
        <w:t>pH</w:t>
      </w:r>
      <w:proofErr w:type="gramEnd"/>
    </w:p>
    <w:p w:rsidR="004C4B1F" w:rsidRPr="004C4B1F" w:rsidRDefault="004C4B1F" w:rsidP="004C4B1F">
      <w:pPr>
        <w:rPr>
          <w:rFonts w:ascii="Arial" w:hAnsi="Arial" w:cs="Arial"/>
          <w:sz w:val="20"/>
          <w:szCs w:val="20"/>
        </w:rPr>
      </w:pPr>
      <w:r w:rsidRPr="004C4B1F">
        <w:rPr>
          <w:rFonts w:ascii="Arial" w:hAnsi="Arial" w:cs="Arial"/>
          <w:sz w:val="20"/>
          <w:szCs w:val="20"/>
        </w:rPr>
        <w:t xml:space="preserve">Las lecturas del jugo muestran que el </w:t>
      </w:r>
      <w:proofErr w:type="spellStart"/>
      <w:r w:rsidRPr="004C4B1F">
        <w:rPr>
          <w:rFonts w:ascii="Arial" w:hAnsi="Arial" w:cs="Arial"/>
          <w:sz w:val="20"/>
          <w:szCs w:val="20"/>
        </w:rPr>
        <w:t>mamuyo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tiene un promedio de pH de 5.51 </w:t>
      </w:r>
      <w:r w:rsidRPr="004C4B1F">
        <w:rPr>
          <w:rFonts w:ascii="Arial" w:hAnsi="Arial" w:cs="Arial"/>
          <w:sz w:val="20"/>
          <w:szCs w:val="20"/>
        </w:rPr>
        <w:sym w:font="Symbol" w:char="F0B1"/>
      </w:r>
      <w:r w:rsidRPr="004C4B1F">
        <w:rPr>
          <w:rFonts w:ascii="Arial" w:hAnsi="Arial" w:cs="Arial"/>
          <w:sz w:val="20"/>
          <w:szCs w:val="20"/>
        </w:rPr>
        <w:t xml:space="preserve"> 0.09, valor más neutro en comparación con el pH del jugo de arándano azul (</w:t>
      </w:r>
      <w:proofErr w:type="spellStart"/>
      <w:r w:rsidRPr="004C4B1F">
        <w:rPr>
          <w:rFonts w:ascii="Arial" w:hAnsi="Arial" w:cs="Arial"/>
          <w:sz w:val="20"/>
          <w:szCs w:val="20"/>
        </w:rPr>
        <w:t>Vacinium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C4B1F">
        <w:rPr>
          <w:rFonts w:ascii="Arial" w:hAnsi="Arial" w:cs="Arial"/>
          <w:sz w:val="20"/>
          <w:szCs w:val="20"/>
        </w:rPr>
        <w:t>corymbosum</w:t>
      </w:r>
      <w:proofErr w:type="spellEnd"/>
      <w:r w:rsidRPr="004C4B1F">
        <w:rPr>
          <w:rFonts w:ascii="Arial" w:hAnsi="Arial" w:cs="Arial"/>
          <w:sz w:val="20"/>
          <w:szCs w:val="20"/>
        </w:rPr>
        <w:t>) que oscila entre 2.5 y 3.0 (FAO, 2011).</w:t>
      </w:r>
    </w:p>
    <w:p w:rsidR="00F54EC1" w:rsidRDefault="00F54EC1" w:rsidP="004C4B1F">
      <w:pPr>
        <w:rPr>
          <w:rFonts w:ascii="Arial" w:hAnsi="Arial" w:cs="Arial"/>
          <w:i/>
          <w:sz w:val="20"/>
          <w:szCs w:val="20"/>
        </w:rPr>
      </w:pPr>
    </w:p>
    <w:p w:rsidR="004C4B1F" w:rsidRPr="004C4B1F" w:rsidRDefault="004C4B1F" w:rsidP="004C4B1F">
      <w:pPr>
        <w:rPr>
          <w:rFonts w:ascii="Arial" w:hAnsi="Arial" w:cs="Arial"/>
          <w:i/>
          <w:sz w:val="20"/>
          <w:szCs w:val="20"/>
        </w:rPr>
      </w:pPr>
      <w:r w:rsidRPr="004C4B1F">
        <w:rPr>
          <w:rFonts w:ascii="Arial" w:hAnsi="Arial" w:cs="Arial"/>
          <w:i/>
          <w:sz w:val="20"/>
          <w:szCs w:val="20"/>
        </w:rPr>
        <w:t xml:space="preserve">Acidez </w:t>
      </w:r>
      <w:proofErr w:type="spellStart"/>
      <w:r w:rsidRPr="004C4B1F">
        <w:rPr>
          <w:rFonts w:ascii="Arial" w:hAnsi="Arial" w:cs="Arial"/>
          <w:i/>
          <w:sz w:val="20"/>
          <w:szCs w:val="20"/>
        </w:rPr>
        <w:t>titulable</w:t>
      </w:r>
      <w:proofErr w:type="spellEnd"/>
    </w:p>
    <w:p w:rsidR="004C4B1F" w:rsidRPr="004C4B1F" w:rsidRDefault="004C4B1F" w:rsidP="004C4B1F">
      <w:pPr>
        <w:rPr>
          <w:rFonts w:ascii="Arial" w:hAnsi="Arial" w:cs="Arial"/>
          <w:sz w:val="20"/>
          <w:szCs w:val="20"/>
        </w:rPr>
      </w:pPr>
      <w:r w:rsidRPr="004C4B1F">
        <w:rPr>
          <w:rFonts w:ascii="Arial" w:hAnsi="Arial" w:cs="Arial"/>
          <w:sz w:val="20"/>
          <w:szCs w:val="20"/>
        </w:rPr>
        <w:t xml:space="preserve">La acidez </w:t>
      </w:r>
      <w:proofErr w:type="spellStart"/>
      <w:r w:rsidRPr="004C4B1F">
        <w:rPr>
          <w:rFonts w:ascii="Arial" w:hAnsi="Arial" w:cs="Arial"/>
          <w:sz w:val="20"/>
          <w:szCs w:val="20"/>
        </w:rPr>
        <w:t>titulable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promedio del </w:t>
      </w:r>
      <w:proofErr w:type="spellStart"/>
      <w:r w:rsidRPr="004C4B1F">
        <w:rPr>
          <w:rFonts w:ascii="Arial" w:hAnsi="Arial" w:cs="Arial"/>
          <w:sz w:val="20"/>
          <w:szCs w:val="20"/>
        </w:rPr>
        <w:t>mamuyo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es de 1.15 % (</w:t>
      </w:r>
      <w:r w:rsidRPr="004C4B1F">
        <w:rPr>
          <w:rFonts w:ascii="Arial" w:hAnsi="Arial" w:cs="Arial"/>
          <w:sz w:val="20"/>
          <w:szCs w:val="20"/>
        </w:rPr>
        <w:sym w:font="Symbol" w:char="F0B1"/>
      </w:r>
      <w:r w:rsidRPr="004C4B1F">
        <w:rPr>
          <w:rFonts w:ascii="Arial" w:hAnsi="Arial" w:cs="Arial"/>
          <w:sz w:val="20"/>
          <w:szCs w:val="20"/>
        </w:rPr>
        <w:t xml:space="preserve"> 0.13) de ácido cítrico, valores inferiores a los registrados ante la FAO (2011) para el arándano, que en promedio tiene 2.42 % de ácido cítrico.</w:t>
      </w:r>
    </w:p>
    <w:p w:rsidR="004C4B1F" w:rsidRPr="004C4B1F" w:rsidRDefault="004C4B1F" w:rsidP="004C4B1F">
      <w:pPr>
        <w:rPr>
          <w:rFonts w:ascii="Arial" w:hAnsi="Arial" w:cs="Arial"/>
          <w:i/>
          <w:sz w:val="20"/>
          <w:szCs w:val="20"/>
        </w:rPr>
      </w:pPr>
      <w:r w:rsidRPr="004C4B1F">
        <w:rPr>
          <w:rFonts w:ascii="Arial" w:hAnsi="Arial" w:cs="Arial"/>
          <w:i/>
          <w:sz w:val="20"/>
          <w:szCs w:val="20"/>
        </w:rPr>
        <w:t>Humedad</w:t>
      </w:r>
    </w:p>
    <w:p w:rsidR="004C4B1F" w:rsidRPr="004C4B1F" w:rsidRDefault="004C4B1F" w:rsidP="004C4B1F">
      <w:pPr>
        <w:rPr>
          <w:rFonts w:ascii="Arial" w:hAnsi="Arial" w:cs="Arial"/>
          <w:sz w:val="20"/>
          <w:szCs w:val="20"/>
        </w:rPr>
      </w:pPr>
      <w:r w:rsidRPr="004C4B1F">
        <w:rPr>
          <w:rFonts w:ascii="Arial" w:hAnsi="Arial" w:cs="Arial"/>
          <w:sz w:val="20"/>
          <w:szCs w:val="20"/>
        </w:rPr>
        <w:t xml:space="preserve">La cantidad de humedad presente en la parte comestible del fruto es de 84.65 </w:t>
      </w:r>
      <w:r w:rsidRPr="004C4B1F">
        <w:rPr>
          <w:rFonts w:ascii="Arial" w:hAnsi="Arial" w:cs="Arial"/>
          <w:sz w:val="20"/>
          <w:szCs w:val="20"/>
        </w:rPr>
        <w:sym w:font="Symbol" w:char="F0B1"/>
      </w:r>
      <w:r w:rsidRPr="004C4B1F">
        <w:rPr>
          <w:rFonts w:ascii="Arial" w:hAnsi="Arial" w:cs="Arial"/>
          <w:sz w:val="20"/>
          <w:szCs w:val="20"/>
        </w:rPr>
        <w:t xml:space="preserve"> 1.21 g por cada 100 g, por lo cual la cantidad de materia seca es de 15.35 </w:t>
      </w:r>
      <w:r w:rsidRPr="004C4B1F">
        <w:rPr>
          <w:rFonts w:ascii="Arial" w:hAnsi="Arial" w:cs="Arial"/>
          <w:sz w:val="20"/>
          <w:szCs w:val="20"/>
        </w:rPr>
        <w:sym w:font="Symbol" w:char="F0B1"/>
      </w:r>
      <w:r w:rsidRPr="004C4B1F">
        <w:rPr>
          <w:rFonts w:ascii="Arial" w:hAnsi="Arial" w:cs="Arial"/>
          <w:sz w:val="20"/>
          <w:szCs w:val="20"/>
        </w:rPr>
        <w:t xml:space="preserve"> 1.21 g por cada 100 g, valores que indican alto contenido de agua disponible para una eventual deshidratación y conservación de sus nutrientes.</w:t>
      </w:r>
    </w:p>
    <w:p w:rsidR="004C4B1F" w:rsidRPr="004C4B1F" w:rsidRDefault="004C4B1F" w:rsidP="004C4B1F">
      <w:pPr>
        <w:rPr>
          <w:rFonts w:ascii="Arial" w:hAnsi="Arial" w:cs="Arial"/>
          <w:i/>
          <w:sz w:val="20"/>
          <w:szCs w:val="20"/>
        </w:rPr>
      </w:pPr>
      <w:r w:rsidRPr="004C4B1F">
        <w:rPr>
          <w:rFonts w:ascii="Arial" w:hAnsi="Arial" w:cs="Arial"/>
          <w:i/>
          <w:sz w:val="20"/>
          <w:szCs w:val="20"/>
        </w:rPr>
        <w:t>Ceniza</w:t>
      </w:r>
    </w:p>
    <w:p w:rsidR="004C4B1F" w:rsidRPr="00F54EC1" w:rsidRDefault="004C4B1F" w:rsidP="004C4B1F">
      <w:pPr>
        <w:rPr>
          <w:rFonts w:ascii="Arial" w:hAnsi="Arial" w:cs="Arial"/>
          <w:sz w:val="20"/>
          <w:szCs w:val="20"/>
        </w:rPr>
      </w:pPr>
      <w:r w:rsidRPr="004C4B1F">
        <w:rPr>
          <w:rFonts w:ascii="Arial" w:hAnsi="Arial" w:cs="Arial"/>
          <w:sz w:val="20"/>
          <w:szCs w:val="20"/>
        </w:rPr>
        <w:t xml:space="preserve">En la determinación de ceniza se obtuvo una media de 0.61 </w:t>
      </w:r>
      <w:r w:rsidRPr="004C4B1F">
        <w:rPr>
          <w:rFonts w:ascii="Arial" w:hAnsi="Arial" w:cs="Arial"/>
          <w:sz w:val="20"/>
          <w:szCs w:val="20"/>
        </w:rPr>
        <w:sym w:font="Symbol" w:char="F0B1"/>
      </w:r>
      <w:r w:rsidRPr="004C4B1F">
        <w:rPr>
          <w:rFonts w:ascii="Arial" w:hAnsi="Arial" w:cs="Arial"/>
          <w:sz w:val="20"/>
          <w:szCs w:val="20"/>
        </w:rPr>
        <w:t xml:space="preserve"> 0.07 g por cada 100 g de la parte comestible del fruto, es decir, un 0.61 %.</w:t>
      </w:r>
    </w:p>
    <w:p w:rsidR="004C4B1F" w:rsidRPr="004C4B1F" w:rsidRDefault="004C4B1F" w:rsidP="004C4B1F">
      <w:pPr>
        <w:rPr>
          <w:rFonts w:ascii="Arial" w:hAnsi="Arial" w:cs="Arial"/>
          <w:i/>
          <w:sz w:val="20"/>
          <w:szCs w:val="20"/>
        </w:rPr>
      </w:pPr>
      <w:r w:rsidRPr="004C4B1F">
        <w:rPr>
          <w:rFonts w:ascii="Arial" w:hAnsi="Arial" w:cs="Arial"/>
          <w:i/>
          <w:sz w:val="20"/>
          <w:szCs w:val="20"/>
        </w:rPr>
        <w:t>Extracto etéreo</w:t>
      </w:r>
    </w:p>
    <w:p w:rsidR="00F13B3D" w:rsidRDefault="004C4B1F">
      <w:pPr>
        <w:rPr>
          <w:rFonts w:ascii="Arial" w:hAnsi="Arial" w:cs="Arial"/>
          <w:sz w:val="20"/>
          <w:szCs w:val="20"/>
        </w:rPr>
      </w:pPr>
      <w:r w:rsidRPr="004C4B1F">
        <w:rPr>
          <w:rFonts w:ascii="Arial" w:hAnsi="Arial" w:cs="Arial"/>
          <w:sz w:val="20"/>
          <w:szCs w:val="20"/>
        </w:rPr>
        <w:lastRenderedPageBreak/>
        <w:t xml:space="preserve">La cantidad de extracto etéreo fue de 0.52 </w:t>
      </w:r>
      <w:r w:rsidRPr="004C4B1F">
        <w:rPr>
          <w:rFonts w:ascii="Arial" w:hAnsi="Arial" w:cs="Arial"/>
          <w:sz w:val="20"/>
          <w:szCs w:val="20"/>
        </w:rPr>
        <w:sym w:font="Symbol" w:char="F0B1"/>
      </w:r>
      <w:r w:rsidRPr="004C4B1F">
        <w:rPr>
          <w:rFonts w:ascii="Arial" w:hAnsi="Arial" w:cs="Arial"/>
          <w:sz w:val="20"/>
          <w:szCs w:val="20"/>
        </w:rPr>
        <w:t xml:space="preserve"> 0.04 g por cada 100 g de la parte comestible del </w:t>
      </w:r>
      <w:proofErr w:type="spellStart"/>
      <w:r w:rsidRPr="004C4B1F">
        <w:rPr>
          <w:rFonts w:ascii="Arial" w:hAnsi="Arial" w:cs="Arial"/>
          <w:sz w:val="20"/>
          <w:szCs w:val="20"/>
        </w:rPr>
        <w:t>mamuyo</w:t>
      </w:r>
      <w:proofErr w:type="spellEnd"/>
      <w:r w:rsidRPr="004C4B1F">
        <w:rPr>
          <w:rFonts w:ascii="Arial" w:hAnsi="Arial" w:cs="Arial"/>
          <w:sz w:val="20"/>
          <w:szCs w:val="20"/>
        </w:rPr>
        <w:t xml:space="preserve"> (0.52 %), valores superiores a los 0.33 g que contiene 100 g de arándano azul (FAO, 2011).</w:t>
      </w:r>
    </w:p>
    <w:p w:rsidR="00FB3021" w:rsidRPr="00F54EC1" w:rsidRDefault="00FB3021">
      <w:pPr>
        <w:rPr>
          <w:rFonts w:ascii="Arial" w:hAnsi="Arial" w:cs="Arial"/>
          <w:b/>
          <w:sz w:val="20"/>
          <w:szCs w:val="20"/>
        </w:rPr>
      </w:pPr>
      <w:r w:rsidRPr="00F54EC1">
        <w:rPr>
          <w:rFonts w:ascii="Arial" w:hAnsi="Arial" w:cs="Arial"/>
          <w:b/>
          <w:sz w:val="20"/>
          <w:szCs w:val="20"/>
        </w:rPr>
        <w:t>Conclusiones</w:t>
      </w:r>
    </w:p>
    <w:p w:rsidR="00FB3021" w:rsidRDefault="00FB3021" w:rsidP="00FB302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626789">
        <w:rPr>
          <w:rFonts w:ascii="Arial" w:hAnsi="Arial" w:cs="Arial"/>
          <w:sz w:val="20"/>
          <w:szCs w:val="20"/>
        </w:rPr>
        <w:t xml:space="preserve">Las características evaluadas </w:t>
      </w:r>
      <w:r>
        <w:rPr>
          <w:rFonts w:ascii="Arial" w:hAnsi="Arial" w:cs="Arial"/>
          <w:sz w:val="20"/>
          <w:szCs w:val="20"/>
        </w:rPr>
        <w:t xml:space="preserve">del </w:t>
      </w:r>
      <w:proofErr w:type="spellStart"/>
      <w:r>
        <w:rPr>
          <w:rFonts w:ascii="Arial" w:hAnsi="Arial" w:cs="Arial"/>
          <w:sz w:val="20"/>
          <w:szCs w:val="20"/>
        </w:rPr>
        <w:t>mamuyo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626789">
        <w:rPr>
          <w:rFonts w:ascii="Arial" w:hAnsi="Arial" w:cs="Arial"/>
          <w:sz w:val="20"/>
          <w:szCs w:val="20"/>
        </w:rPr>
        <w:t>lo s</w:t>
      </w:r>
      <w:r>
        <w:rPr>
          <w:rFonts w:ascii="Arial" w:hAnsi="Arial" w:cs="Arial"/>
          <w:sz w:val="20"/>
          <w:szCs w:val="20"/>
        </w:rPr>
        <w:t xml:space="preserve">itúan como un importante fruto con potencial económico y también para proponerse en programas de </w:t>
      </w:r>
      <w:proofErr w:type="spellStart"/>
      <w:r>
        <w:rPr>
          <w:rFonts w:ascii="Arial" w:hAnsi="Arial" w:cs="Arial"/>
          <w:sz w:val="20"/>
          <w:szCs w:val="20"/>
        </w:rPr>
        <w:t>fitomejoramiento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637E04" w:rsidRPr="00637E04" w:rsidRDefault="00637E04" w:rsidP="00FB302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37E04">
        <w:rPr>
          <w:rFonts w:ascii="Arial" w:hAnsi="Arial" w:cs="Arial"/>
          <w:sz w:val="20"/>
          <w:szCs w:val="20"/>
        </w:rPr>
        <w:t xml:space="preserve">Esta investigación permitió evidenciar la importancia alimenticia del </w:t>
      </w:r>
      <w:proofErr w:type="spellStart"/>
      <w:r w:rsidRPr="00637E04">
        <w:rPr>
          <w:rFonts w:ascii="Arial" w:hAnsi="Arial" w:cs="Arial"/>
          <w:sz w:val="20"/>
          <w:szCs w:val="20"/>
        </w:rPr>
        <w:t>mamuyo</w:t>
      </w:r>
      <w:proofErr w:type="spellEnd"/>
      <w:r w:rsidRPr="00637E04">
        <w:rPr>
          <w:rFonts w:ascii="Arial" w:hAnsi="Arial" w:cs="Arial"/>
          <w:sz w:val="20"/>
          <w:szCs w:val="20"/>
        </w:rPr>
        <w:t xml:space="preserve"> como alimento apto para consumir. </w:t>
      </w:r>
    </w:p>
    <w:p w:rsidR="00FB3021" w:rsidRDefault="00637E04">
      <w:pPr>
        <w:rPr>
          <w:rFonts w:ascii="Arial" w:hAnsi="Arial" w:cs="Arial"/>
          <w:sz w:val="20"/>
          <w:szCs w:val="20"/>
        </w:rPr>
      </w:pPr>
      <w:r w:rsidRPr="00637E04">
        <w:rPr>
          <w:rFonts w:ascii="Arial" w:hAnsi="Arial" w:cs="Arial"/>
          <w:sz w:val="20"/>
          <w:szCs w:val="20"/>
        </w:rPr>
        <w:t>Hasta donde se tiene conocimiento, este es el primer reporte de análisis de fisicoquímicos</w:t>
      </w:r>
      <w:r>
        <w:rPr>
          <w:rFonts w:ascii="Arial" w:hAnsi="Arial" w:cs="Arial"/>
          <w:sz w:val="20"/>
          <w:szCs w:val="20"/>
        </w:rPr>
        <w:t xml:space="preserve"> </w:t>
      </w:r>
      <w:r w:rsidRPr="00637E04">
        <w:rPr>
          <w:rFonts w:ascii="Arial" w:hAnsi="Arial" w:cs="Arial"/>
          <w:sz w:val="20"/>
          <w:szCs w:val="20"/>
        </w:rPr>
        <w:t xml:space="preserve">de las especies </w:t>
      </w:r>
      <w:r w:rsidRPr="00637E04">
        <w:rPr>
          <w:rFonts w:ascii="Arial" w:hAnsi="Arial" w:cs="Arial"/>
          <w:i/>
          <w:sz w:val="20"/>
          <w:szCs w:val="20"/>
        </w:rPr>
        <w:t xml:space="preserve">S. </w:t>
      </w:r>
      <w:proofErr w:type="spellStart"/>
      <w:r w:rsidRPr="00637E04">
        <w:rPr>
          <w:rFonts w:ascii="Arial" w:hAnsi="Arial" w:cs="Arial"/>
          <w:i/>
          <w:sz w:val="20"/>
          <w:szCs w:val="20"/>
        </w:rPr>
        <w:t>ramirezii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F54EC1" w:rsidRDefault="00F54EC1">
      <w:pPr>
        <w:rPr>
          <w:rFonts w:ascii="Arial" w:hAnsi="Arial" w:cs="Arial"/>
          <w:b/>
          <w:sz w:val="20"/>
          <w:szCs w:val="20"/>
        </w:rPr>
      </w:pPr>
      <w:r w:rsidRPr="00F54EC1">
        <w:rPr>
          <w:rFonts w:ascii="Arial" w:hAnsi="Arial" w:cs="Arial"/>
          <w:b/>
          <w:sz w:val="20"/>
          <w:szCs w:val="20"/>
        </w:rPr>
        <w:t xml:space="preserve">Bibliografía </w:t>
      </w:r>
    </w:p>
    <w:p w:rsidR="00F977B1" w:rsidRPr="00F977B1" w:rsidRDefault="00F977B1" w:rsidP="00F977B1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977B1">
        <w:rPr>
          <w:rFonts w:ascii="Arial" w:hAnsi="Arial" w:cs="Arial"/>
          <w:sz w:val="20"/>
          <w:szCs w:val="20"/>
        </w:rPr>
        <w:t xml:space="preserve">Carranza, E. (1993). </w:t>
      </w:r>
      <w:proofErr w:type="spellStart"/>
      <w:r w:rsidRPr="00F977B1">
        <w:rPr>
          <w:rFonts w:ascii="Arial" w:hAnsi="Arial" w:cs="Arial"/>
          <w:sz w:val="20"/>
          <w:szCs w:val="20"/>
        </w:rPr>
        <w:t>Styracaceae</w:t>
      </w:r>
      <w:proofErr w:type="spellEnd"/>
      <w:r w:rsidRPr="00F977B1">
        <w:rPr>
          <w:rFonts w:ascii="Arial" w:hAnsi="Arial" w:cs="Arial"/>
          <w:sz w:val="20"/>
          <w:szCs w:val="20"/>
        </w:rPr>
        <w:t>. Flora del bajío y regiones adyacentes. 21, 1-14.</w:t>
      </w:r>
    </w:p>
    <w:p w:rsidR="00F977B1" w:rsidRPr="00F977B1" w:rsidRDefault="00F977B1" w:rsidP="00F977B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F54EC1" w:rsidRPr="00F977B1" w:rsidRDefault="00F977B1" w:rsidP="00F977B1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F977B1">
        <w:rPr>
          <w:rFonts w:ascii="Arial" w:hAnsi="Arial" w:cs="Arial"/>
          <w:sz w:val="20"/>
          <w:szCs w:val="20"/>
        </w:rPr>
        <w:t xml:space="preserve">Carranza, E. (1996). Una nueva variedad de </w:t>
      </w:r>
      <w:proofErr w:type="spellStart"/>
      <w:r w:rsidRPr="00F977B1">
        <w:rPr>
          <w:rFonts w:ascii="Arial" w:hAnsi="Arial" w:cs="Arial"/>
          <w:i/>
          <w:sz w:val="20"/>
          <w:szCs w:val="20"/>
        </w:rPr>
        <w:t>Styrax</w:t>
      </w:r>
      <w:proofErr w:type="spellEnd"/>
      <w:r w:rsidRPr="00F977B1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977B1">
        <w:rPr>
          <w:rFonts w:ascii="Arial" w:hAnsi="Arial" w:cs="Arial"/>
          <w:i/>
          <w:sz w:val="20"/>
          <w:szCs w:val="20"/>
        </w:rPr>
        <w:t>argenteus</w:t>
      </w:r>
      <w:proofErr w:type="spellEnd"/>
      <w:r w:rsidRPr="00F977B1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977B1">
        <w:rPr>
          <w:rFonts w:ascii="Arial" w:hAnsi="Arial" w:cs="Arial"/>
          <w:sz w:val="20"/>
          <w:szCs w:val="20"/>
        </w:rPr>
        <w:t>Styracaceae</w:t>
      </w:r>
      <w:proofErr w:type="spellEnd"/>
      <w:r w:rsidRPr="00F977B1">
        <w:rPr>
          <w:rFonts w:ascii="Arial" w:hAnsi="Arial" w:cs="Arial"/>
          <w:sz w:val="20"/>
          <w:szCs w:val="20"/>
        </w:rPr>
        <w:t xml:space="preserve">) del estado de Oaxaca, México. </w:t>
      </w:r>
      <w:r w:rsidRPr="00F977B1">
        <w:rPr>
          <w:rFonts w:ascii="Arial" w:hAnsi="Arial" w:cs="Arial"/>
          <w:i/>
          <w:sz w:val="20"/>
          <w:szCs w:val="20"/>
        </w:rPr>
        <w:t>Acta Botánica Mexicana</w:t>
      </w:r>
      <w:r w:rsidRPr="00F977B1">
        <w:rPr>
          <w:rFonts w:ascii="Arial" w:hAnsi="Arial" w:cs="Arial"/>
          <w:sz w:val="20"/>
          <w:szCs w:val="20"/>
        </w:rPr>
        <w:t>. 36, 15-19.</w:t>
      </w:r>
    </w:p>
    <w:p w:rsidR="00F977B1" w:rsidRPr="00F977B1" w:rsidRDefault="00F977B1" w:rsidP="00F977B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F977B1" w:rsidRPr="00F977B1" w:rsidRDefault="00F977B1" w:rsidP="00F977B1">
      <w:pPr>
        <w:pStyle w:val="Sinespaciado"/>
        <w:jc w:val="both"/>
        <w:rPr>
          <w:rFonts w:ascii="Arial" w:eastAsia="TimesLTStd-Roman" w:hAnsi="Arial" w:cs="Arial"/>
          <w:sz w:val="20"/>
          <w:szCs w:val="20"/>
        </w:rPr>
      </w:pPr>
      <w:proofErr w:type="spellStart"/>
      <w:r w:rsidRPr="00F977B1">
        <w:rPr>
          <w:rFonts w:ascii="Arial" w:eastAsia="TimesLTStd-Roman" w:hAnsi="Arial" w:cs="Arial"/>
          <w:sz w:val="20"/>
          <w:szCs w:val="20"/>
        </w:rPr>
        <w:t>Yoshikama</w:t>
      </w:r>
      <w:proofErr w:type="spellEnd"/>
      <w:r w:rsidRPr="00F977B1">
        <w:rPr>
          <w:rFonts w:ascii="Arial" w:eastAsia="TimesLTStd-Roman" w:hAnsi="Arial" w:cs="Arial"/>
          <w:sz w:val="20"/>
          <w:szCs w:val="20"/>
        </w:rPr>
        <w:t xml:space="preserve">, K., </w:t>
      </w:r>
      <w:proofErr w:type="spellStart"/>
      <w:r w:rsidRPr="00F977B1">
        <w:rPr>
          <w:rFonts w:ascii="Arial" w:eastAsia="TimesLTStd-Roman" w:hAnsi="Arial" w:cs="Arial"/>
          <w:sz w:val="20"/>
          <w:szCs w:val="20"/>
        </w:rPr>
        <w:t>Hirai</w:t>
      </w:r>
      <w:proofErr w:type="spellEnd"/>
      <w:r w:rsidRPr="00F977B1">
        <w:rPr>
          <w:rFonts w:ascii="Arial" w:eastAsia="TimesLTStd-Roman" w:hAnsi="Arial" w:cs="Arial"/>
          <w:sz w:val="20"/>
          <w:szCs w:val="20"/>
        </w:rPr>
        <w:t xml:space="preserve">, H., </w:t>
      </w:r>
      <w:proofErr w:type="spellStart"/>
      <w:r w:rsidRPr="00F977B1">
        <w:rPr>
          <w:rFonts w:ascii="Arial" w:eastAsia="TimesLTStd-Roman" w:hAnsi="Arial" w:cs="Arial"/>
          <w:sz w:val="20"/>
          <w:szCs w:val="20"/>
        </w:rPr>
        <w:t>Tanaka</w:t>
      </w:r>
      <w:proofErr w:type="spellEnd"/>
      <w:r w:rsidRPr="00F977B1">
        <w:rPr>
          <w:rFonts w:ascii="Arial" w:eastAsia="TimesLTStd-Roman" w:hAnsi="Arial" w:cs="Arial"/>
          <w:sz w:val="20"/>
          <w:szCs w:val="20"/>
        </w:rPr>
        <w:t xml:space="preserve">, M. y </w:t>
      </w:r>
      <w:proofErr w:type="spellStart"/>
      <w:r w:rsidRPr="00F977B1">
        <w:rPr>
          <w:rFonts w:ascii="Arial" w:eastAsia="TimesLTStd-Roman" w:hAnsi="Arial" w:cs="Arial"/>
          <w:sz w:val="20"/>
          <w:szCs w:val="20"/>
        </w:rPr>
        <w:t>Arihara</w:t>
      </w:r>
      <w:proofErr w:type="spellEnd"/>
      <w:r w:rsidRPr="00F977B1">
        <w:rPr>
          <w:rFonts w:ascii="Arial" w:eastAsia="TimesLTStd-Roman" w:hAnsi="Arial" w:cs="Arial"/>
          <w:sz w:val="20"/>
          <w:szCs w:val="20"/>
        </w:rPr>
        <w:t xml:space="preserve">, S. (2000). </w:t>
      </w:r>
      <w:proofErr w:type="spellStart"/>
      <w:r w:rsidRPr="00F977B1">
        <w:rPr>
          <w:rFonts w:ascii="Arial" w:eastAsia="TimesLTStd-Roman" w:hAnsi="Arial" w:cs="Arial"/>
          <w:sz w:val="20"/>
          <w:szCs w:val="20"/>
          <w:lang w:val="en-US"/>
        </w:rPr>
        <w:t>Antisweet</w:t>
      </w:r>
      <w:proofErr w:type="spellEnd"/>
      <w:r w:rsidRPr="00F977B1">
        <w:rPr>
          <w:rFonts w:ascii="Arial" w:eastAsia="TimesLTStd-Roman" w:hAnsi="Arial" w:cs="Arial"/>
          <w:sz w:val="20"/>
          <w:szCs w:val="20"/>
          <w:lang w:val="en-US"/>
        </w:rPr>
        <w:t xml:space="preserve"> natural products. XV.1) Structures of </w:t>
      </w:r>
      <w:proofErr w:type="spellStart"/>
      <w:r w:rsidRPr="00F977B1">
        <w:rPr>
          <w:rFonts w:ascii="Arial" w:eastAsia="TimesLTStd-Roman" w:hAnsi="Arial" w:cs="Arial"/>
          <w:sz w:val="20"/>
          <w:szCs w:val="20"/>
          <w:lang w:val="en-US"/>
        </w:rPr>
        <w:t>Jegosaponins</w:t>
      </w:r>
      <w:proofErr w:type="spellEnd"/>
      <w:r w:rsidRPr="00F977B1">
        <w:rPr>
          <w:rFonts w:ascii="Arial" w:eastAsia="TimesLTStd-Roman" w:hAnsi="Arial" w:cs="Arial"/>
          <w:sz w:val="20"/>
          <w:szCs w:val="20"/>
          <w:lang w:val="en-US"/>
        </w:rPr>
        <w:t xml:space="preserve"> A—D from </w:t>
      </w:r>
      <w:proofErr w:type="spellStart"/>
      <w:r w:rsidRPr="00F977B1">
        <w:rPr>
          <w:rFonts w:ascii="Arial" w:eastAsia="TimesLTStd-Roman" w:hAnsi="Arial" w:cs="Arial"/>
          <w:i/>
          <w:sz w:val="20"/>
          <w:szCs w:val="20"/>
          <w:lang w:val="en-US"/>
        </w:rPr>
        <w:t>Styrax</w:t>
      </w:r>
      <w:proofErr w:type="spellEnd"/>
      <w:r w:rsidRPr="00F977B1">
        <w:rPr>
          <w:rFonts w:ascii="Arial" w:eastAsia="TimesLTStd-Roman" w:hAnsi="Arial" w:cs="Arial"/>
          <w:i/>
          <w:sz w:val="20"/>
          <w:szCs w:val="20"/>
          <w:lang w:val="en-US"/>
        </w:rPr>
        <w:t xml:space="preserve"> japonica</w:t>
      </w:r>
      <w:r w:rsidRPr="00F977B1">
        <w:rPr>
          <w:rFonts w:ascii="Arial" w:eastAsia="TimesLTStd-Roman" w:hAnsi="Arial" w:cs="Arial"/>
          <w:sz w:val="20"/>
          <w:szCs w:val="20"/>
          <w:lang w:val="en-US"/>
        </w:rPr>
        <w:t xml:space="preserve"> SIEB. </w:t>
      </w:r>
      <w:proofErr w:type="gramStart"/>
      <w:r w:rsidRPr="00F977B1">
        <w:rPr>
          <w:rFonts w:ascii="Arial" w:eastAsia="TimesLTStd-Roman" w:hAnsi="Arial" w:cs="Arial"/>
          <w:sz w:val="20"/>
          <w:szCs w:val="20"/>
          <w:lang w:val="en-US"/>
        </w:rPr>
        <w:t>et</w:t>
      </w:r>
      <w:proofErr w:type="gramEnd"/>
      <w:r w:rsidRPr="00F977B1">
        <w:rPr>
          <w:rFonts w:ascii="Arial" w:eastAsia="TimesLTStd-Roman" w:hAnsi="Arial" w:cs="Arial"/>
          <w:sz w:val="20"/>
          <w:szCs w:val="20"/>
          <w:lang w:val="en-US"/>
        </w:rPr>
        <w:t xml:space="preserve"> ZUCC.</w:t>
      </w:r>
      <w:r w:rsidRPr="00F977B1">
        <w:rPr>
          <w:rFonts w:ascii="Arial" w:eastAsia="TimesLTStd-Roman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F977B1">
        <w:rPr>
          <w:rFonts w:ascii="Arial" w:eastAsia="TimesLTStd-Roman" w:hAnsi="Arial" w:cs="Arial"/>
          <w:i/>
          <w:sz w:val="20"/>
          <w:szCs w:val="20"/>
        </w:rPr>
        <w:t>Chemical</w:t>
      </w:r>
      <w:proofErr w:type="spellEnd"/>
      <w:r w:rsidRPr="00F977B1">
        <w:rPr>
          <w:rFonts w:ascii="Arial" w:eastAsia="TimesLTStd-Roman" w:hAnsi="Arial" w:cs="Arial"/>
          <w:i/>
          <w:sz w:val="20"/>
          <w:szCs w:val="20"/>
        </w:rPr>
        <w:t xml:space="preserve"> and </w:t>
      </w:r>
      <w:proofErr w:type="spellStart"/>
      <w:r w:rsidRPr="00F977B1">
        <w:rPr>
          <w:rFonts w:ascii="Arial" w:eastAsia="TimesLTStd-Roman" w:hAnsi="Arial" w:cs="Arial"/>
          <w:i/>
          <w:sz w:val="20"/>
          <w:szCs w:val="20"/>
        </w:rPr>
        <w:t>Pharmaceutical</w:t>
      </w:r>
      <w:proofErr w:type="spellEnd"/>
      <w:r w:rsidRPr="00F977B1">
        <w:rPr>
          <w:rFonts w:ascii="Arial" w:eastAsia="TimesLTStd-Roman" w:hAnsi="Arial" w:cs="Arial"/>
          <w:i/>
          <w:sz w:val="20"/>
          <w:szCs w:val="20"/>
        </w:rPr>
        <w:t xml:space="preserve"> </w:t>
      </w:r>
      <w:proofErr w:type="spellStart"/>
      <w:r w:rsidRPr="00F977B1">
        <w:rPr>
          <w:rFonts w:ascii="Arial" w:eastAsia="TimesLTStd-Roman" w:hAnsi="Arial" w:cs="Arial"/>
          <w:i/>
          <w:sz w:val="20"/>
          <w:szCs w:val="20"/>
        </w:rPr>
        <w:t>Bulletin</w:t>
      </w:r>
      <w:proofErr w:type="spellEnd"/>
      <w:r w:rsidRPr="00F977B1">
        <w:rPr>
          <w:rFonts w:ascii="Arial" w:eastAsia="TimesLTStd-Roman" w:hAnsi="Arial" w:cs="Arial"/>
          <w:sz w:val="20"/>
          <w:szCs w:val="20"/>
        </w:rPr>
        <w:t>. 48 (7), 1093-1096.</w:t>
      </w:r>
    </w:p>
    <w:p w:rsidR="00F977B1" w:rsidRPr="00F977B1" w:rsidRDefault="00F977B1">
      <w:pPr>
        <w:rPr>
          <w:rFonts w:ascii="Arial" w:hAnsi="Arial" w:cs="Arial"/>
          <w:b/>
          <w:sz w:val="20"/>
          <w:szCs w:val="20"/>
        </w:rPr>
      </w:pPr>
    </w:p>
    <w:p w:rsidR="00F977B1" w:rsidRPr="00F977B1" w:rsidRDefault="00F977B1" w:rsidP="00F977B1">
      <w:pPr>
        <w:pStyle w:val="Sinespaciado"/>
        <w:jc w:val="both"/>
        <w:rPr>
          <w:rFonts w:ascii="Arial" w:eastAsia="TimesLTStd-Roman" w:hAnsi="Arial" w:cs="Arial"/>
          <w:sz w:val="20"/>
          <w:szCs w:val="20"/>
          <w:lang w:val="en-US"/>
        </w:rPr>
      </w:pPr>
      <w:proofErr w:type="spellStart"/>
      <w:r w:rsidRPr="00F977B1">
        <w:rPr>
          <w:rFonts w:ascii="Arial" w:eastAsia="TimesLTStd-Roman" w:hAnsi="Arial" w:cs="Arial"/>
          <w:sz w:val="20"/>
          <w:szCs w:val="20"/>
          <w:lang w:val="en-US"/>
        </w:rPr>
        <w:t>Mendoça</w:t>
      </w:r>
      <w:proofErr w:type="spellEnd"/>
      <w:r w:rsidRPr="00F977B1">
        <w:rPr>
          <w:rFonts w:ascii="Arial" w:eastAsia="TimesLTStd-Roman" w:hAnsi="Arial" w:cs="Arial"/>
          <w:sz w:val="20"/>
          <w:szCs w:val="20"/>
          <w:lang w:val="en-US"/>
        </w:rPr>
        <w:t xml:space="preserve">, P. P., Regina, A. A., Marx, Y. M., </w:t>
      </w:r>
      <w:proofErr w:type="spellStart"/>
      <w:r w:rsidRPr="00F977B1">
        <w:rPr>
          <w:rFonts w:ascii="Arial" w:eastAsia="TimesLTStd-Roman" w:hAnsi="Arial" w:cs="Arial"/>
          <w:sz w:val="20"/>
          <w:szCs w:val="20"/>
          <w:lang w:val="en-US"/>
        </w:rPr>
        <w:t>Giesbrecht</w:t>
      </w:r>
      <w:proofErr w:type="spellEnd"/>
      <w:r w:rsidRPr="00F977B1">
        <w:rPr>
          <w:rFonts w:ascii="Arial" w:eastAsia="TimesLTStd-Roman" w:hAnsi="Arial" w:cs="Arial"/>
          <w:sz w:val="20"/>
          <w:szCs w:val="20"/>
          <w:lang w:val="en-US"/>
        </w:rPr>
        <w:t xml:space="preserve">, A. M. y Da Silva B. V. (2000). </w:t>
      </w:r>
      <w:proofErr w:type="gramStart"/>
      <w:r w:rsidRPr="00F977B1">
        <w:rPr>
          <w:rFonts w:ascii="Arial" w:eastAsia="TimesLTStd-Roman" w:hAnsi="Arial" w:cs="Arial"/>
          <w:sz w:val="20"/>
          <w:szCs w:val="20"/>
          <w:lang w:val="en-US"/>
        </w:rPr>
        <w:t>nor-</w:t>
      </w:r>
      <w:proofErr w:type="spellStart"/>
      <w:r w:rsidRPr="00F977B1">
        <w:rPr>
          <w:rFonts w:ascii="Arial" w:eastAsia="TimesLTStd-Roman" w:hAnsi="Arial" w:cs="Arial"/>
          <w:sz w:val="20"/>
          <w:szCs w:val="20"/>
          <w:lang w:val="en-US"/>
        </w:rPr>
        <w:t>Lignans</w:t>
      </w:r>
      <w:proofErr w:type="spellEnd"/>
      <w:proofErr w:type="gramEnd"/>
      <w:r w:rsidRPr="00F977B1">
        <w:rPr>
          <w:rFonts w:ascii="Arial" w:eastAsia="TimesLTStd-Roman" w:hAnsi="Arial" w:cs="Arial"/>
          <w:sz w:val="20"/>
          <w:szCs w:val="20"/>
          <w:lang w:val="en-US"/>
        </w:rPr>
        <w:t xml:space="preserve"> from the leaves of </w:t>
      </w:r>
      <w:proofErr w:type="spellStart"/>
      <w:r w:rsidRPr="00F977B1">
        <w:rPr>
          <w:rFonts w:ascii="Arial" w:eastAsia="TimesLTStd-Roman" w:hAnsi="Arial" w:cs="Arial"/>
          <w:i/>
          <w:sz w:val="20"/>
          <w:szCs w:val="20"/>
          <w:lang w:val="en-US"/>
        </w:rPr>
        <w:t>Styrax</w:t>
      </w:r>
      <w:proofErr w:type="spellEnd"/>
      <w:r w:rsidRPr="00F977B1">
        <w:rPr>
          <w:rFonts w:ascii="Arial" w:eastAsia="TimesLTStd-Roman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F977B1">
        <w:rPr>
          <w:rFonts w:ascii="Arial" w:eastAsia="TimesLTStd-Roman" w:hAnsi="Arial" w:cs="Arial"/>
          <w:i/>
          <w:sz w:val="20"/>
          <w:szCs w:val="20"/>
          <w:lang w:val="en-US"/>
        </w:rPr>
        <w:t>ferrugineus</w:t>
      </w:r>
      <w:proofErr w:type="spellEnd"/>
      <w:r w:rsidRPr="00F977B1">
        <w:rPr>
          <w:rFonts w:ascii="Arial" w:eastAsia="TimesLTStd-Roman" w:hAnsi="Arial" w:cs="Arial"/>
          <w:sz w:val="20"/>
          <w:szCs w:val="20"/>
          <w:lang w:val="en-US"/>
        </w:rPr>
        <w:t xml:space="preserve"> (</w:t>
      </w:r>
      <w:proofErr w:type="spellStart"/>
      <w:r w:rsidRPr="00F977B1">
        <w:rPr>
          <w:rFonts w:ascii="Arial" w:eastAsia="TimesLTStd-Roman" w:hAnsi="Arial" w:cs="Arial"/>
          <w:sz w:val="20"/>
          <w:szCs w:val="20"/>
          <w:lang w:val="en-US"/>
        </w:rPr>
        <w:t>Styracaceae</w:t>
      </w:r>
      <w:proofErr w:type="spellEnd"/>
      <w:r w:rsidRPr="00F977B1">
        <w:rPr>
          <w:rFonts w:ascii="Arial" w:eastAsia="TimesLTStd-Roman" w:hAnsi="Arial" w:cs="Arial"/>
          <w:sz w:val="20"/>
          <w:szCs w:val="20"/>
          <w:lang w:val="en-US"/>
        </w:rPr>
        <w:t xml:space="preserve">) with antibacterial and antifungal activity. </w:t>
      </w:r>
      <w:proofErr w:type="spellStart"/>
      <w:r w:rsidRPr="00F977B1">
        <w:rPr>
          <w:rFonts w:ascii="Arial" w:eastAsia="TimesLTStd-Roman" w:hAnsi="Arial" w:cs="Arial"/>
          <w:i/>
          <w:sz w:val="20"/>
          <w:szCs w:val="20"/>
          <w:lang w:val="en-US"/>
        </w:rPr>
        <w:t>Phytochemistry</w:t>
      </w:r>
      <w:proofErr w:type="spellEnd"/>
      <w:r w:rsidRPr="00F977B1">
        <w:rPr>
          <w:rFonts w:ascii="Arial" w:eastAsia="TimesLTStd-Roman" w:hAnsi="Arial" w:cs="Arial"/>
          <w:sz w:val="20"/>
          <w:szCs w:val="20"/>
          <w:lang w:val="en-US"/>
        </w:rPr>
        <w:t>. 55, 597-601.</w:t>
      </w:r>
    </w:p>
    <w:p w:rsidR="00F977B1" w:rsidRPr="00F977B1" w:rsidRDefault="00F977B1" w:rsidP="00F977B1">
      <w:pPr>
        <w:pStyle w:val="Sinespaciado"/>
        <w:jc w:val="both"/>
        <w:rPr>
          <w:rFonts w:ascii="Arial" w:eastAsia="TimesLTStd-Roman" w:hAnsi="Arial" w:cs="Arial"/>
          <w:sz w:val="20"/>
          <w:szCs w:val="20"/>
          <w:lang w:val="en-US"/>
        </w:rPr>
      </w:pPr>
    </w:p>
    <w:p w:rsidR="00F977B1" w:rsidRPr="00F977B1" w:rsidRDefault="00F977B1" w:rsidP="00F977B1">
      <w:pPr>
        <w:pStyle w:val="Sinespaciado"/>
        <w:jc w:val="both"/>
        <w:rPr>
          <w:rFonts w:ascii="Arial" w:hAnsi="Arial" w:cs="Arial"/>
          <w:sz w:val="20"/>
          <w:szCs w:val="20"/>
          <w:lang w:val="en-US"/>
        </w:rPr>
      </w:pPr>
      <w:r w:rsidRPr="00F977B1">
        <w:rPr>
          <w:rFonts w:ascii="Arial" w:hAnsi="Arial" w:cs="Arial"/>
          <w:sz w:val="20"/>
          <w:szCs w:val="20"/>
          <w:lang w:val="en-US"/>
        </w:rPr>
        <w:t xml:space="preserve">Breuer, B., </w:t>
      </w:r>
      <w:proofErr w:type="spellStart"/>
      <w:r w:rsidRPr="00F977B1">
        <w:rPr>
          <w:rFonts w:ascii="Arial" w:hAnsi="Arial" w:cs="Arial"/>
          <w:sz w:val="20"/>
          <w:szCs w:val="20"/>
          <w:lang w:val="en-US"/>
        </w:rPr>
        <w:t>Stuhlfauth</w:t>
      </w:r>
      <w:proofErr w:type="spellEnd"/>
      <w:r w:rsidRPr="00F977B1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977B1">
        <w:rPr>
          <w:rFonts w:ascii="Arial" w:hAnsi="Arial" w:cs="Arial"/>
          <w:sz w:val="20"/>
          <w:szCs w:val="20"/>
          <w:lang w:val="en-US"/>
        </w:rPr>
        <w:t>Fock</w:t>
      </w:r>
      <w:proofErr w:type="spellEnd"/>
      <w:r w:rsidRPr="00F977B1">
        <w:rPr>
          <w:rFonts w:ascii="Arial" w:hAnsi="Arial" w:cs="Arial"/>
          <w:sz w:val="20"/>
          <w:szCs w:val="20"/>
          <w:lang w:val="en-US"/>
        </w:rPr>
        <w:t xml:space="preserve">, H. y Huber, H. (1987). Fatty acids of some </w:t>
      </w:r>
      <w:proofErr w:type="spellStart"/>
      <w:r w:rsidRPr="00F977B1">
        <w:rPr>
          <w:rFonts w:ascii="Arial" w:hAnsi="Arial" w:cs="Arial"/>
          <w:sz w:val="20"/>
          <w:szCs w:val="20"/>
          <w:lang w:val="en-US"/>
        </w:rPr>
        <w:t>Cornacea</w:t>
      </w:r>
      <w:proofErr w:type="spellEnd"/>
      <w:r w:rsidRPr="00F977B1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977B1">
        <w:rPr>
          <w:rFonts w:ascii="Arial" w:hAnsi="Arial" w:cs="Arial"/>
          <w:sz w:val="20"/>
          <w:szCs w:val="20"/>
          <w:lang w:val="en-US"/>
        </w:rPr>
        <w:t>Hydrangeacea</w:t>
      </w:r>
      <w:proofErr w:type="spellEnd"/>
      <w:r w:rsidRPr="00F977B1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977B1">
        <w:rPr>
          <w:rFonts w:ascii="Arial" w:hAnsi="Arial" w:cs="Arial"/>
          <w:sz w:val="20"/>
          <w:szCs w:val="20"/>
          <w:lang w:val="en-US"/>
        </w:rPr>
        <w:t>Aquifoliacea</w:t>
      </w:r>
      <w:proofErr w:type="spellEnd"/>
      <w:r w:rsidRPr="00F977B1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977B1">
        <w:rPr>
          <w:rFonts w:ascii="Arial" w:hAnsi="Arial" w:cs="Arial"/>
          <w:sz w:val="20"/>
          <w:szCs w:val="20"/>
          <w:lang w:val="en-US"/>
        </w:rPr>
        <w:t>Hamammelidacea</w:t>
      </w:r>
      <w:proofErr w:type="spellEnd"/>
      <w:r w:rsidRPr="00F977B1">
        <w:rPr>
          <w:rFonts w:ascii="Arial" w:hAnsi="Arial" w:cs="Arial"/>
          <w:sz w:val="20"/>
          <w:szCs w:val="20"/>
          <w:lang w:val="en-US"/>
        </w:rPr>
        <w:t xml:space="preserve"> and </w:t>
      </w:r>
      <w:proofErr w:type="spellStart"/>
      <w:r w:rsidRPr="00F977B1">
        <w:rPr>
          <w:rFonts w:ascii="Arial" w:hAnsi="Arial" w:cs="Arial"/>
          <w:sz w:val="20"/>
          <w:szCs w:val="20"/>
          <w:lang w:val="en-US"/>
        </w:rPr>
        <w:t>Styracacea</w:t>
      </w:r>
      <w:proofErr w:type="spellEnd"/>
      <w:r w:rsidRPr="00F977B1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977B1">
        <w:rPr>
          <w:rFonts w:ascii="Arial" w:hAnsi="Arial" w:cs="Arial"/>
          <w:i/>
          <w:sz w:val="20"/>
          <w:szCs w:val="20"/>
          <w:lang w:val="en-US"/>
        </w:rPr>
        <w:t>Phytochemistry</w:t>
      </w:r>
      <w:proofErr w:type="spellEnd"/>
      <w:r w:rsidRPr="00F977B1">
        <w:rPr>
          <w:rFonts w:ascii="Arial" w:hAnsi="Arial" w:cs="Arial"/>
          <w:sz w:val="20"/>
          <w:szCs w:val="20"/>
          <w:lang w:val="en-US"/>
        </w:rPr>
        <w:t>. 26 (5), 1441-1445.</w:t>
      </w:r>
    </w:p>
    <w:p w:rsidR="00F977B1" w:rsidRPr="00F977B1" w:rsidRDefault="00F977B1" w:rsidP="00F977B1">
      <w:pPr>
        <w:pStyle w:val="Sinespaciado"/>
        <w:jc w:val="both"/>
        <w:rPr>
          <w:rFonts w:ascii="Arial" w:hAnsi="Arial" w:cs="Arial"/>
          <w:sz w:val="20"/>
          <w:szCs w:val="20"/>
          <w:lang w:val="en-US"/>
        </w:rPr>
      </w:pPr>
    </w:p>
    <w:p w:rsidR="00F977B1" w:rsidRPr="00F977B1" w:rsidRDefault="00F977B1" w:rsidP="00F977B1">
      <w:pPr>
        <w:pStyle w:val="Sinespaciado"/>
        <w:jc w:val="both"/>
        <w:rPr>
          <w:rFonts w:ascii="Arial" w:eastAsia="TimesLTStd-Roman" w:hAnsi="Arial" w:cs="Arial"/>
          <w:sz w:val="20"/>
          <w:szCs w:val="20"/>
          <w:lang w:val="en-US"/>
        </w:rPr>
      </w:pPr>
      <w:r w:rsidRPr="00F977B1">
        <w:rPr>
          <w:rFonts w:ascii="Arial" w:eastAsia="TimesLTStd-Roman" w:hAnsi="Arial" w:cs="Arial"/>
          <w:sz w:val="20"/>
          <w:szCs w:val="20"/>
          <w:lang w:val="en-US"/>
        </w:rPr>
        <w:t xml:space="preserve">Fritsch, P. W. (1997). A revision of </w:t>
      </w:r>
      <w:proofErr w:type="spellStart"/>
      <w:r w:rsidRPr="00F977B1">
        <w:rPr>
          <w:rFonts w:ascii="Arial" w:eastAsia="TimesLTStd-Roman" w:hAnsi="Arial" w:cs="Arial"/>
          <w:i/>
          <w:sz w:val="20"/>
          <w:szCs w:val="20"/>
          <w:lang w:val="en-US"/>
        </w:rPr>
        <w:t>Styrax</w:t>
      </w:r>
      <w:proofErr w:type="spellEnd"/>
      <w:r w:rsidRPr="00F977B1">
        <w:rPr>
          <w:rFonts w:ascii="Arial" w:eastAsia="TimesLTStd-Roman" w:hAnsi="Arial" w:cs="Arial"/>
          <w:i/>
          <w:sz w:val="20"/>
          <w:szCs w:val="20"/>
          <w:lang w:val="en-US"/>
        </w:rPr>
        <w:t xml:space="preserve"> </w:t>
      </w:r>
      <w:r w:rsidRPr="00F977B1">
        <w:rPr>
          <w:rFonts w:ascii="Arial" w:eastAsia="TimesLTStd-Roman" w:hAnsi="Arial" w:cs="Arial"/>
          <w:sz w:val="20"/>
          <w:szCs w:val="20"/>
          <w:lang w:val="en-US"/>
        </w:rPr>
        <w:t>(</w:t>
      </w:r>
      <w:proofErr w:type="spellStart"/>
      <w:r w:rsidRPr="00F977B1">
        <w:rPr>
          <w:rFonts w:ascii="Arial" w:eastAsia="TimesLTStd-Roman" w:hAnsi="Arial" w:cs="Arial"/>
          <w:sz w:val="20"/>
          <w:szCs w:val="20"/>
          <w:lang w:val="en-US"/>
        </w:rPr>
        <w:t>Styracacea</w:t>
      </w:r>
      <w:proofErr w:type="spellEnd"/>
      <w:r w:rsidRPr="00F977B1">
        <w:rPr>
          <w:rFonts w:ascii="Arial" w:eastAsia="TimesLTStd-Roman" w:hAnsi="Arial" w:cs="Arial"/>
          <w:sz w:val="20"/>
          <w:szCs w:val="20"/>
          <w:lang w:val="en-US"/>
        </w:rPr>
        <w:t xml:space="preserve">) for western </w:t>
      </w:r>
      <w:proofErr w:type="spellStart"/>
      <w:r w:rsidRPr="00F977B1">
        <w:rPr>
          <w:rFonts w:ascii="Arial" w:eastAsia="TimesLTStd-Roman" w:hAnsi="Arial" w:cs="Arial"/>
          <w:sz w:val="20"/>
          <w:szCs w:val="20"/>
          <w:lang w:val="en-US"/>
        </w:rPr>
        <w:t>texas</w:t>
      </w:r>
      <w:proofErr w:type="spellEnd"/>
      <w:r w:rsidRPr="00F977B1">
        <w:rPr>
          <w:rFonts w:ascii="Arial" w:eastAsia="TimesLTStd-Roman" w:hAnsi="Arial" w:cs="Arial"/>
          <w:sz w:val="20"/>
          <w:szCs w:val="20"/>
          <w:lang w:val="en-US"/>
        </w:rPr>
        <w:t xml:space="preserve">, Mexico and </w:t>
      </w:r>
      <w:proofErr w:type="spellStart"/>
      <w:proofErr w:type="gramStart"/>
      <w:r w:rsidRPr="00F977B1">
        <w:rPr>
          <w:rFonts w:ascii="Arial" w:eastAsia="TimesLTStd-Roman" w:hAnsi="Arial" w:cs="Arial"/>
          <w:sz w:val="20"/>
          <w:szCs w:val="20"/>
          <w:lang w:val="en-US"/>
        </w:rPr>
        <w:t>mesoamerica</w:t>
      </w:r>
      <w:proofErr w:type="spellEnd"/>
      <w:proofErr w:type="gramEnd"/>
      <w:r w:rsidRPr="00F977B1">
        <w:rPr>
          <w:rFonts w:ascii="Arial" w:eastAsia="TimesLTStd-Roman" w:hAnsi="Arial" w:cs="Arial"/>
          <w:i/>
          <w:sz w:val="20"/>
          <w:szCs w:val="20"/>
          <w:lang w:val="en-US"/>
        </w:rPr>
        <w:t xml:space="preserve">. </w:t>
      </w:r>
      <w:r w:rsidRPr="00F977B1">
        <w:rPr>
          <w:rFonts w:ascii="Arial" w:hAnsi="Arial" w:cs="Arial"/>
          <w:i/>
          <w:sz w:val="20"/>
          <w:szCs w:val="20"/>
          <w:shd w:val="clear" w:color="auto" w:fill="FFFFFF"/>
          <w:lang w:val="en-US"/>
        </w:rPr>
        <w:t>The Annals of the Missouri Botanical Garden</w:t>
      </w:r>
      <w:r w:rsidRPr="00F977B1">
        <w:rPr>
          <w:rFonts w:ascii="Arial" w:eastAsia="TimesLTStd-Roman" w:hAnsi="Arial" w:cs="Arial"/>
          <w:sz w:val="20"/>
          <w:szCs w:val="20"/>
          <w:lang w:val="en-US"/>
        </w:rPr>
        <w:t>. 84 (4), 705-761.</w:t>
      </w:r>
    </w:p>
    <w:p w:rsidR="00F977B1" w:rsidRPr="00F977B1" w:rsidRDefault="00F977B1" w:rsidP="00F977B1">
      <w:pPr>
        <w:pStyle w:val="Sinespaciado"/>
        <w:jc w:val="both"/>
        <w:rPr>
          <w:rFonts w:ascii="Arial" w:eastAsia="TimesLTStd-Roman" w:hAnsi="Arial" w:cs="Arial"/>
          <w:sz w:val="20"/>
          <w:szCs w:val="20"/>
          <w:lang w:val="en-US"/>
        </w:rPr>
      </w:pPr>
    </w:p>
    <w:p w:rsidR="00F977B1" w:rsidRPr="00F977B1" w:rsidRDefault="00F977B1">
      <w:pPr>
        <w:rPr>
          <w:rFonts w:ascii="Arial" w:hAnsi="Arial" w:cs="Arial"/>
          <w:b/>
          <w:sz w:val="20"/>
          <w:szCs w:val="20"/>
        </w:rPr>
      </w:pPr>
    </w:p>
    <w:sectPr w:rsidR="00F977B1" w:rsidRPr="00F977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EF9" w:rsidRDefault="00142EF9" w:rsidP="00142EF9">
      <w:pPr>
        <w:spacing w:after="0" w:line="240" w:lineRule="auto"/>
      </w:pPr>
      <w:r>
        <w:separator/>
      </w:r>
    </w:p>
  </w:endnote>
  <w:endnote w:type="continuationSeparator" w:id="0">
    <w:p w:rsidR="00142EF9" w:rsidRDefault="00142EF9" w:rsidP="00142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LTStd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9F3" w:rsidRDefault="007029F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9F3" w:rsidRDefault="007029F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9F3" w:rsidRDefault="007029F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EF9" w:rsidRDefault="00142EF9" w:rsidP="00142EF9">
      <w:pPr>
        <w:spacing w:after="0" w:line="240" w:lineRule="auto"/>
      </w:pPr>
      <w:r>
        <w:separator/>
      </w:r>
    </w:p>
  </w:footnote>
  <w:footnote w:type="continuationSeparator" w:id="0">
    <w:p w:rsidR="00142EF9" w:rsidRDefault="00142EF9" w:rsidP="00142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9F3" w:rsidRDefault="007029F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9F3" w:rsidRDefault="007029F3" w:rsidP="007029F3">
    <w:pPr>
      <w:pStyle w:val="Encabezado"/>
    </w:pPr>
    <w:r w:rsidRPr="00546DE4">
      <w:rPr>
        <w:noProof/>
        <w:lang w:eastAsia="es-MX"/>
      </w:rPr>
      <w:drawing>
        <wp:inline distT="0" distB="0" distL="0" distR="0">
          <wp:extent cx="5641975" cy="1157605"/>
          <wp:effectExtent l="0" t="0" r="0" b="4445"/>
          <wp:docPr id="1" name="Imagen 1" descr="cintill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ntillo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1975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029F3" w:rsidRDefault="007029F3">
    <w:pPr>
      <w:pStyle w:val="Encabezado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9F3" w:rsidRDefault="007029F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EF9"/>
    <w:rsid w:val="00142EF9"/>
    <w:rsid w:val="0031098A"/>
    <w:rsid w:val="004C4B1F"/>
    <w:rsid w:val="00637E04"/>
    <w:rsid w:val="007029F3"/>
    <w:rsid w:val="0082588A"/>
    <w:rsid w:val="009E2470"/>
    <w:rsid w:val="00A208A6"/>
    <w:rsid w:val="00A74EBA"/>
    <w:rsid w:val="00D06003"/>
    <w:rsid w:val="00DA606D"/>
    <w:rsid w:val="00E30E62"/>
    <w:rsid w:val="00E6431D"/>
    <w:rsid w:val="00F13B3D"/>
    <w:rsid w:val="00F24BAC"/>
    <w:rsid w:val="00F54EC1"/>
    <w:rsid w:val="00F977B1"/>
    <w:rsid w:val="00FB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C0A2F5-F4F8-4D8A-BEFC-DBB6FE39C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2E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42EF9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nhideWhenUsed/>
    <w:rsid w:val="00142E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42EF9"/>
  </w:style>
  <w:style w:type="paragraph" w:styleId="Piedepgina">
    <w:name w:val="footer"/>
    <w:basedOn w:val="Normal"/>
    <w:link w:val="PiedepginaCar"/>
    <w:uiPriority w:val="99"/>
    <w:unhideWhenUsed/>
    <w:rsid w:val="00142E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2EF9"/>
  </w:style>
  <w:style w:type="table" w:styleId="Tablaconcuadrcula">
    <w:name w:val="Table Grid"/>
    <w:basedOn w:val="Tablanormal"/>
    <w:uiPriority w:val="39"/>
    <w:rsid w:val="00E643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6concolores-nfasis31">
    <w:name w:val="Tabla de cuadrícula 6 con colores - Énfasis 31"/>
    <w:basedOn w:val="Tablanormal"/>
    <w:uiPriority w:val="51"/>
    <w:rsid w:val="00E30E6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FB302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paragraph" w:styleId="Sinespaciado">
    <w:name w:val="No Spacing"/>
    <w:uiPriority w:val="1"/>
    <w:qFormat/>
    <w:rsid w:val="004C4B1F"/>
    <w:pPr>
      <w:spacing w:after="0" w:line="240" w:lineRule="auto"/>
    </w:pPr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2831</Words>
  <Characters>15571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Romero Anaya</dc:creator>
  <cp:keywords/>
  <dc:description/>
  <cp:lastModifiedBy>efrain gutierrez chavez</cp:lastModifiedBy>
  <cp:revision>3</cp:revision>
  <dcterms:created xsi:type="dcterms:W3CDTF">2015-04-14T14:14:00Z</dcterms:created>
  <dcterms:modified xsi:type="dcterms:W3CDTF">2015-04-29T16:40:00Z</dcterms:modified>
</cp:coreProperties>
</file>